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6"/>
      </w:pPr>
      <w:r>
        <w:t>IEEE Buenaventura Section</w:t>
      </w:r>
    </w:p>
    <w:p>
      <w:pPr>
        <w:pStyle w:val="para6"/>
      </w:pPr>
      <w:r>
        <w:t>OpCom Meeting Minutes</w:t>
      </w:r>
    </w:p>
    <w:p>
      <w:pPr>
        <w:pStyle w:val="para1"/>
      </w:pPr>
      <w:r/>
    </w:p>
    <w:p>
      <w:pPr>
        <w:pStyle w:val="para1"/>
      </w:pPr>
      <w:r>
        <w:t>April 24</w:t>
      </w:r>
      <w:bookmarkStart w:id="0" w:name="_GoBack"/>
      <w:r/>
      <w:bookmarkEnd w:id="0"/>
      <w:r>
        <w:t>,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cantSplit w:val="0"/>
          <w:trHeight w:val="0" w:hRule="auto"/>
        </w:trPr>
        <w:tc>
          <w:tcPr>
            <w:tcW w:w="10800" w:type="dxa"/>
            <w:tcMar>
              <w:left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85922622" protected="0"/>
          </w:tcPr>
          <w:p>
            <w:pPr>
              <w:pStyle w:val="para1"/>
              <w:tabs defTabSz="720">
                <w:tab w:val="left" w:pos="1035" w:leader="none"/>
              </w:tabs>
            </w:pPr>
            <w:r>
              <w:t>Online</w:t>
            </w:r>
          </w:p>
        </w:tc>
      </w:tr>
    </w:tbl>
    <w:p>
      <w:pPr>
        <w:pStyle w:val="para2"/>
      </w:pPr>
      <w:r>
        <w:t>Attendees</w:t>
      </w:r>
    </w:p>
    <w:tbl>
      <w:tblPr>
        <w:tblStyle w:val="TableGrid"/>
        <w:name w:val="Table2"/>
        <w:tabOrder w:val="0"/>
        <w:jc w:val="left"/>
        <w:tblInd w:w="0" w:type="dxa"/>
        <w:tblW w:w="7193" w:type="dxa"/>
        <w:tblLook w:val="04A0" w:firstRow="1" w:lastRow="0" w:firstColumn="1" w:lastColumn="0" w:noHBand="0" w:noVBand="1"/>
      </w:tblPr>
      <w:tblGrid>
        <w:gridCol w:w="3596"/>
        <w:gridCol w:w="3597"/>
      </w:tblGrid>
      <w:tr>
        <w:trPr>
          <w:cantSplit w:val="0"/>
          <w:trHeight w:val="0" w:hRule="auto"/>
        </w:trPr>
        <w:tc>
          <w:tcPr>
            <w:tcW w:w="3596" w:type="dxa"/>
            <w:tmTcPr id="1685922622" protected="0"/>
          </w:tcPr>
          <w:p>
            <w:pPr>
              <w:rPr>
                <w:szCs w:val="20"/>
              </w:rPr>
            </w:pPr>
            <w:r>
              <w:rPr>
                <w:szCs w:val="20"/>
              </w:rPr>
              <w:t>Deron Johnson</w:t>
            </w:r>
          </w:p>
        </w:tc>
        <w:tc>
          <w:tcPr>
            <w:tcW w:w="3597" w:type="dxa"/>
            <w:tmTcPr id="1685922622" protected="0"/>
          </w:tcPr>
          <w:p>
            <w:pPr>
              <w:tabs defTabSz="720">
                <w:tab w:val="left" w:pos="2469" w:leader="none"/>
              </w:tabs>
              <w:rPr>
                <w:szCs w:val="20"/>
              </w:rPr>
            </w:pPr>
            <w:r>
              <w:rPr>
                <w:szCs w:val="20"/>
              </w:rPr>
              <w:t>Mohammad Tehrani</w:t>
            </w:r>
          </w:p>
        </w:tc>
      </w:tr>
      <w:tr>
        <w:trPr>
          <w:cantSplit w:val="0"/>
          <w:trHeight w:val="0" w:hRule="auto"/>
        </w:trPr>
        <w:tc>
          <w:tcPr>
            <w:tcW w:w="3596" w:type="dxa"/>
            <w:tmTcPr id="1685922622" protected="0"/>
          </w:tcPr>
          <w:p>
            <w:pPr>
              <w:rPr>
                <w:szCs w:val="20"/>
              </w:rPr>
            </w:pPr>
            <w:r>
              <w:rPr>
                <w:szCs w:val="20"/>
              </w:rPr>
              <w:t>Jerry Knotts</w:t>
              <w:tab/>
            </w:r>
          </w:p>
        </w:tc>
        <w:tc>
          <w:tcPr>
            <w:tcW w:w="3597" w:type="dxa"/>
            <w:tmTcPr id="1685922622" protected="0"/>
          </w:tcPr>
          <w:p>
            <w:pPr>
              <w:tabs defTabSz="720">
                <w:tab w:val="left" w:pos="990" w:leader="none"/>
              </w:tabs>
              <w:rPr>
                <w:b/>
                <w:szCs w:val="20"/>
              </w:rPr>
            </w:pPr>
            <w:r>
              <w:rPr>
                <w:szCs w:val="20"/>
              </w:rPr>
              <w:t>Don Thomas</w:t>
            </w:r>
            <w:r>
              <w:rPr>
                <w:b/>
                <w:szCs w:val="20"/>
              </w:rPr>
            </w:r>
          </w:p>
        </w:tc>
      </w:tr>
      <w:tr>
        <w:trPr>
          <w:cantSplit w:val="0"/>
          <w:trHeight w:val="0" w:hRule="auto"/>
        </w:trPr>
        <w:tc>
          <w:tcPr>
            <w:tcW w:w="3596" w:type="dxa"/>
            <w:tmTcPr id="1685922622" protected="0"/>
          </w:tcPr>
          <w:p>
            <w:pPr>
              <w:rPr>
                <w:szCs w:val="20"/>
              </w:rPr>
            </w:pPr>
            <w:r>
              <w:rPr>
                <w:szCs w:val="20"/>
              </w:rPr>
              <w:t>Victor Lin</w:t>
            </w:r>
          </w:p>
        </w:tc>
        <w:tc>
          <w:tcPr>
            <w:tcW w:w="3597" w:type="dxa"/>
            <w:tmTcPr id="1685922622" protected="0"/>
          </w:tcPr>
          <w:p>
            <w:pPr>
              <w:tabs defTabSz="720">
                <w:tab w:val="center" w:pos="1690" w:leader="none"/>
              </w:tabs>
              <w:rPr>
                <w:szCs w:val="20"/>
              </w:rPr>
            </w:pPr>
            <w:r>
              <w:rPr>
                <w:szCs w:val="20"/>
              </w:rPr>
            </w:r>
          </w:p>
        </w:tc>
      </w:tr>
    </w:tbl>
    <w:p>
      <w:pPr>
        <w:pStyle w:val="para2"/>
      </w:pPr>
      <w:r>
        <w:t>Local Highlights</w:t>
      </w:r>
    </w:p>
    <w:p>
      <w:pPr>
        <w:rPr>
          <w:u w:color="auto" w:val="single"/>
        </w:rPr>
      </w:pPr>
      <w:r>
        <w:rPr>
          <w:u w:color="auto" w:val="single"/>
        </w:rPr>
        <w:t>Aerospace - Mohammad</w:t>
      </w:r>
    </w:p>
    <w:p>
      <w:r>
        <w:t>In April, the AES Society hosted a distinguished lecturer talk by Kathleen Kramer, and our IEEE-BV AES chapter hosted a talk by Jerry Knotts about the USAF Wild Weasel.</w:t>
      </w:r>
    </w:p>
    <w:p>
      <w:r>
        <w:t>No speaker has been booked for May, but Jerry tentatively will give a talk about the USAF Big Safari program in June.</w:t>
      </w:r>
    </w:p>
    <w:p>
      <w:r/>
    </w:p>
    <w:p>
      <w:pPr>
        <w:rPr>
          <w:u w:color="auto" w:val="single"/>
        </w:rPr>
      </w:pPr>
      <w:r>
        <w:rPr>
          <w:u w:color="auto" w:val="single"/>
        </w:rPr>
        <w:t>Computer - Don &amp; Deron</w:t>
      </w:r>
    </w:p>
    <w:p>
      <w:r>
        <w:t xml:space="preserve">Welcome Don Thomas, who is stepping in as chapter chair. The CS chapter team will be discussing speakers in the near future. </w:t>
      </w:r>
    </w:p>
    <w:p>
      <w:r/>
    </w:p>
    <w:p>
      <w:pPr>
        <w:rPr>
          <w:u w:color="auto" w:val="single"/>
        </w:rPr>
      </w:pPr>
      <w:r>
        <w:rPr>
          <w:u w:color="auto" w:val="single"/>
        </w:rPr>
        <w:t>ComSoc - Victor</w:t>
      </w:r>
    </w:p>
    <w:p>
      <w:r>
        <w:t>In April, cohosted a meeting with the Oregon ComSoc chapter on the new 802.11 standard.</w:t>
      </w:r>
    </w:p>
    <w:p>
      <w:pPr>
        <w:rPr>
          <w:u w:color="auto" w:val="single"/>
        </w:rPr>
      </w:pPr>
      <w:r>
        <w:t>May 9 will be a talk at Hub101 and online about antennas and amateur radio.</w:t>
      </w:r>
      <w:r>
        <w:rPr>
          <w:u w:color="auto" w:val="single"/>
        </w:rPr>
      </w:r>
    </w:p>
    <w:p>
      <w:r/>
    </w:p>
    <w:p>
      <w:pPr>
        <w:rPr>
          <w:u w:color="auto" w:val="single"/>
        </w:rPr>
      </w:pPr>
      <w:r>
        <w:rPr>
          <w:u w:color="auto" w:val="single"/>
        </w:rPr>
        <w:t>Entrepreneurship &amp; LMAG - Jerry</w:t>
      </w:r>
    </w:p>
    <w:p>
      <w:r>
        <w:t>LMAG has been happy to combine forces with Aerospace for talks.</w:t>
      </w:r>
    </w:p>
    <w:p>
      <w:r>
        <w:t>Jerry will talk to Mike Panesis regarding the plan for Hub101 to start charging us for chapter talks.</w:t>
      </w:r>
    </w:p>
    <w:p>
      <w:pPr>
        <w:pStyle w:val="para2"/>
      </w:pPr>
      <w:r>
        <w:t>Review Minutes of Previous Meeting</w:t>
      </w:r>
    </w:p>
    <w:p>
      <w:r>
        <w:t>Minutes from Deron of the March 27 meeting were accepted as submitted.</w:t>
      </w:r>
    </w:p>
    <w:p>
      <w:pPr>
        <w:pStyle w:val="para2"/>
      </w:pPr>
      <w:r>
        <w:t>Treasurer's Report</w:t>
      </w:r>
    </w:p>
    <w:p>
      <w:r>
        <w:t>Treasurer's report submitted by Nathalie was accepted as submitted.</w:t>
      </w:r>
    </w:p>
    <w:p>
      <w:r>
        <w:t>Mohammad will follow up with the AES society regarding the request to them for funding.</w:t>
      </w:r>
    </w:p>
    <w:p>
      <w:pPr>
        <w:pStyle w:val="para2"/>
      </w:pPr>
      <w:r>
        <w:t>Spring Mixer</w:t>
      </w:r>
    </w:p>
    <w:p>
      <w:r>
        <w:t xml:space="preserve">The mixer is scheduled for Thursday, May 4, at Hub101. Register here: </w:t>
      </w:r>
      <w:hyperlink r:id="rId8" w:history="1">
        <w:r>
          <w:rPr>
            <w:rStyle w:val="char8"/>
            <w:b/>
          </w:rPr>
          <w:t>www.ieee-bv.org/meet/2023-05-mixer</w:t>
        </w:r>
      </w:hyperlink>
    </w:p>
    <w:p>
      <w:r>
        <w:t>The name and topic of the guest speaker will be coming soon.</w:t>
      </w:r>
    </w:p>
    <w:p>
      <w:pPr>
        <w:pStyle w:val="para2"/>
      </w:pPr>
      <w:r>
        <w:t>Other Items</w:t>
      </w:r>
    </w:p>
    <w:p>
      <w:pPr>
        <w:rPr>
          <w:rFonts w:cs="Arial"/>
          <w:szCs w:val="20"/>
          <w:u w:color="auto" w:val="single"/>
        </w:rPr>
      </w:pPr>
      <w:r>
        <w:rPr>
          <w:rFonts w:cs="Arial"/>
          <w:szCs w:val="20"/>
          <w:u w:color="auto" w:val="single"/>
        </w:rPr>
        <w:t>STEM Planning</w:t>
      </w:r>
    </w:p>
    <w:p>
      <w:pPr>
        <w:rPr>
          <w:rFonts w:cs="Arial"/>
          <w:szCs w:val="20"/>
        </w:rPr>
      </w:pPr>
      <w:r>
        <w:rPr>
          <w:rFonts w:cs="Arial"/>
          <w:szCs w:val="20"/>
        </w:rPr>
        <w:t>The Hueneme school district has invited us to do the STEM event there in the fall. No decision has been made yet.</w:t>
      </w:r>
    </w:p>
    <w:p>
      <w:pPr>
        <w:rPr>
          <w:rFonts w:cs="Arial"/>
          <w:szCs w:val="20"/>
        </w:rPr>
      </w:pPr>
      <w:r>
        <w:rPr>
          <w:rFonts w:cs="Arial"/>
          <w:szCs w:val="20"/>
        </w:rPr>
        <w:t>We finally seem to have a more direct contact at VCOE to the middle school principals throughout Ventura County to get the word out. This will supplement the contact at VC STEM, since many STEM teachers are not subscribed to their mailing list.</w:t>
      </w:r>
      <w:r>
        <w:rPr>
          <w:rFonts w:cs="Arial"/>
          <w:szCs w:val="20"/>
        </w:rPr>
      </w:r>
    </w:p>
    <w:p>
      <w:pPr>
        <w:rPr>
          <w:rFonts w:cs="Arial"/>
          <w:szCs w:val="20"/>
        </w:rPr>
      </w:pPr>
      <w:r>
        <w:rPr>
          <w:rFonts w:cs="Arial"/>
          <w:szCs w:val="20"/>
        </w:rPr>
        <w:t>We need to decide if overbooking the event is okay, since we always have a significant number of no shows, despite sending numerous reminders.</w:t>
      </w:r>
      <w:r>
        <w:rPr>
          <w:rFonts w:cs="Arial"/>
          <w:szCs w:val="20"/>
        </w:rPr>
      </w:r>
    </w:p>
    <w:p>
      <w:pPr>
        <w:pStyle w:val="para2"/>
      </w:pPr>
      <w:r>
        <w:t>Next Meeting: Monday, June 5, 6:30 PM Pacific (shifted one week due to Memorial Day).</w:t>
      </w:r>
    </w:p>
    <w:p>
      <w:r>
        <w:t>Meeting was adjourned at 7:05 PM.</w:t>
      </w:r>
    </w:p>
    <w:p>
      <w:pPr>
        <w:pStyle w:val="para2"/>
        <w:rPr>
          <w:szCs w:val="36"/>
        </w:rPr>
      </w:pPr>
      <w:r>
        <w:br w:type="page"/>
      </w:r>
      <w:r>
        <w:t>Event Scheduling</w:t>
      </w:r>
      <w:r>
        <w:rPr>
          <w:szCs w:val="36"/>
        </w:rPr>
      </w:r>
    </w:p>
    <w:p>
      <w:pPr>
        <w:rPr>
          <w:b/>
          <w:color w:val="0000ff"/>
          <w:u w:color="auto" w:val="single"/>
        </w:rPr>
      </w:pPr>
      <w:hyperlink r:id="rId9" w:history="1">
        <w:r>
          <w:rPr>
            <w:rStyle w:val="char8"/>
            <w:b/>
          </w:rPr>
          <w:t>www.ieee-bv.org/conferences-and-events</w:t>
        </w:r>
      </w:hyperlink>
    </w:p>
    <w:tbl>
      <w:tblPr>
        <w:tblStyle w:val="TableGrid"/>
        <w:name w:val="Table3"/>
        <w:tabOrder w:val="0"/>
        <w:jc w:val="left"/>
        <w:tblInd w:w="0" w:type="dxa"/>
        <w:tblW w:w="6470" w:type="dxa"/>
        <w:tblLook w:val="04A0" w:firstRow="1" w:lastRow="0" w:firstColumn="1" w:lastColumn="0" w:noHBand="0" w:noVBand="1"/>
      </w:tblPr>
      <w:tblGrid>
        <w:gridCol w:w="2185"/>
        <w:gridCol w:w="2027"/>
        <w:gridCol w:w="2258"/>
      </w:tblGrid>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b/>
                <w:bCs/>
                <w:sz w:val="22"/>
                <w:szCs w:val="22"/>
              </w:rPr>
            </w:pPr>
            <w:r>
              <w:rPr>
                <w:rFonts w:ascii="Calibri" w:hAnsi="Calibri" w:cs="Calibri"/>
                <w:b/>
                <w:bCs/>
                <w:sz w:val="22"/>
                <w:szCs w:val="22"/>
              </w:rPr>
              <w:t>Schedule</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b/>
                <w:bCs/>
                <w:sz w:val="22"/>
                <w:szCs w:val="22"/>
              </w:rPr>
            </w:pPr>
            <w:r>
              <w:rPr>
                <w:rFonts w:ascii="Calibri" w:hAnsi="Calibri" w:cs="Calibri"/>
                <w:b/>
                <w:bCs/>
                <w:sz w:val="22"/>
                <w:szCs w:val="22"/>
              </w:rPr>
              <w:t>Chapter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b/>
                <w:bCs/>
                <w:sz w:val="22"/>
                <w:szCs w:val="22"/>
              </w:rPr>
            </w:pPr>
            <w:r>
              <w:rPr>
                <w:rFonts w:ascii="Calibri" w:hAnsi="Calibri" w:cs="Calibri"/>
                <w:b/>
                <w:bCs/>
                <w:sz w:val="22"/>
                <w:szCs w:val="22"/>
              </w:rPr>
              <w:t>Chair</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1st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Entrepreneurship</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Jerry K.</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1st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RAS/IAS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Doug A.</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2nd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Communications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Victor L.</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2nd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Computer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Don T.</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3rd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Microwave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Momin Q.</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3rd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Aerospace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Mohammad T.</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Last Mon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Section OpCom</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Momin Q.</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Last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ED/CAS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i/>
                <w:sz w:val="22"/>
                <w:szCs w:val="22"/>
              </w:rPr>
            </w:pPr>
            <w:r>
              <w:rPr>
                <w:rFonts w:ascii="Calibri" w:hAnsi="Calibri" w:cs="Calibri"/>
                <w:i/>
                <w:sz w:val="22"/>
                <w:szCs w:val="22"/>
              </w:rPr>
              <w:t>vacant</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Last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EMBS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Bob R.</w:t>
            </w:r>
          </w:p>
        </w:tc>
      </w:tr>
      <w:tr>
        <w:trPr>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Last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Photonics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5922622" protected="0"/>
          </w:tcPr>
          <w:p>
            <w:pPr>
              <w:spacing w:line="240" w:lineRule="auto"/>
              <w:rPr>
                <w:rFonts w:ascii="Calibri" w:hAnsi="Calibri" w:cs="Calibri"/>
                <w:sz w:val="22"/>
                <w:szCs w:val="22"/>
              </w:rPr>
            </w:pPr>
            <w:r>
              <w:rPr>
                <w:rFonts w:ascii="Calibri" w:hAnsi="Calibri" w:cs="Calibri"/>
                <w:sz w:val="22"/>
                <w:szCs w:val="22"/>
              </w:rPr>
              <w:t>Sudhan</w:t>
            </w:r>
          </w:p>
        </w:tc>
      </w:tr>
    </w:tbl>
    <w:p>
      <w:pPr>
        <w:spacing w:line="240" w:lineRule="auto"/>
        <w:jc w:val="center"/>
      </w:pPr>
      <w:r/>
    </w:p>
    <w:p>
      <w:pPr>
        <w:spacing w:line="240" w:lineRule="auto"/>
        <w:jc w:val="center"/>
        <w:rPr>
          <w:rFonts w:ascii="Verdana" w:hAnsi="Verdana"/>
          <w:szCs w:val="22"/>
        </w:rPr>
      </w:pPr>
      <w:r/>
      <w:r>
        <w:rPr>
          <w:noProof/>
        </w:rPr>
        <w:pict>
          <v:rect id="_x0000_i1026" style="width:0.00pt;height:1.30pt" o:hr="t" o:hrpct="900" o:hralign="center" o:hrstd="t" fillcolor="#7f7f7f" stroked="f"/>
        </w:pict>
      </w:r>
      <w:r/>
      <w:r>
        <w:rPr>
          <w:rFonts w:ascii="Verdana" w:hAnsi="Verdana"/>
          <w:szCs w:val="22"/>
        </w:rPr>
      </w:r>
    </w:p>
    <w:p>
      <w:pPr>
        <w:pStyle w:val="para2"/>
      </w:pPr>
      <w:r>
        <w:t>Newsletter Guidelines</w:t>
      </w:r>
    </w:p>
    <w:p>
      <w:pPr>
        <w:rPr>
          <w:b/>
        </w:rPr>
      </w:pPr>
      <w:hyperlink r:id="rId10" w:history="1">
        <w:r>
          <w:rPr>
            <w:rStyle w:val="char8"/>
            <w:b/>
          </w:rPr>
          <w:t>www.ieee-bv.org/newsletter-guidelines</w:t>
        </w:r>
      </w:hyperlink>
    </w:p>
    <w:p>
      <w:pPr>
        <w:pStyle w:val="para13"/>
        <w:numPr>
          <w:ilvl w:val="0"/>
          <w:numId w:val="6"/>
        </w:numPr>
        <w:ind w:left="360" w:hanging="360"/>
      </w:pPr>
      <w:r>
        <w:t>An event listing needs to include the following information. (</w:t>
      </w:r>
      <w:hyperlink r:id="rId11" w:history="1">
        <w:r>
          <w:rPr>
            <w:rStyle w:val="char8"/>
          </w:rPr>
          <w:t>vTools</w:t>
        </w:r>
      </w:hyperlink>
      <w:r>
        <w:t xml:space="preserve"> captures all of this by default. </w:t>
      </w:r>
      <w:hyperlink r:id="rId12" w:history="1">
        <w:r>
          <w:rPr>
            <w:rStyle w:val="char8"/>
          </w:rPr>
          <w:t>Eventbrite</w:t>
        </w:r>
      </w:hyperlink>
      <w:r>
        <w:t xml:space="preserve"> and Webex announcements should include the abstract and speaker bio in the description.)</w:t>
      </w:r>
    </w:p>
    <w:p>
      <w:pPr>
        <w:pStyle w:val="para13"/>
        <w:numPr>
          <w:ilvl w:val="1"/>
          <w:numId w:val="6"/>
        </w:numPr>
        <w:ind w:left="1080" w:hanging="360"/>
      </w:pPr>
      <w:r>
        <w:rPr>
          <w:b/>
          <w:bCs/>
        </w:rPr>
        <w:t>Who</w:t>
      </w:r>
      <w:r>
        <w:t xml:space="preserve"> is the speaker (bio)?</w:t>
      </w:r>
    </w:p>
    <w:p>
      <w:pPr>
        <w:pStyle w:val="para13"/>
        <w:numPr>
          <w:ilvl w:val="1"/>
          <w:numId w:val="6"/>
        </w:numPr>
        <w:ind w:left="1080" w:hanging="360"/>
      </w:pPr>
      <w:r>
        <w:rPr>
          <w:b/>
          <w:bCs/>
        </w:rPr>
        <w:t>What</w:t>
      </w:r>
      <w:r>
        <w:t xml:space="preserve"> is the title?</w:t>
      </w:r>
    </w:p>
    <w:p>
      <w:pPr>
        <w:pStyle w:val="para13"/>
        <w:numPr>
          <w:ilvl w:val="1"/>
          <w:numId w:val="6"/>
        </w:numPr>
        <w:ind w:left="1080" w:hanging="360"/>
      </w:pPr>
      <w:r>
        <w:rPr>
          <w:b/>
          <w:bCs/>
        </w:rPr>
        <w:t>When</w:t>
      </w:r>
      <w:r>
        <w:t xml:space="preserve"> and </w:t>
      </w:r>
      <w:r>
        <w:rPr>
          <w:b/>
          <w:bCs/>
        </w:rPr>
        <w:t>where</w:t>
      </w:r>
      <w:r>
        <w:t xml:space="preserve"> is the event?</w:t>
      </w:r>
    </w:p>
    <w:p>
      <w:pPr>
        <w:pStyle w:val="para13"/>
        <w:numPr>
          <w:ilvl w:val="1"/>
          <w:numId w:val="6"/>
        </w:numPr>
        <w:ind w:left="1080" w:hanging="360"/>
      </w:pPr>
      <w:r>
        <w:rPr>
          <w:b/>
          <w:bCs/>
        </w:rPr>
        <w:t>Why</w:t>
      </w:r>
      <w:r>
        <w:t xml:space="preserve"> it is of interest (abstract)?</w:t>
      </w:r>
    </w:p>
    <w:p>
      <w:pPr>
        <w:pStyle w:val="para13"/>
        <w:numPr>
          <w:ilvl w:val="1"/>
          <w:numId w:val="6"/>
        </w:numPr>
        <w:ind w:left="1080" w:hanging="360"/>
        <w:spacing w:after="240"/>
      </w:pPr>
      <w:r>
        <w:rPr>
          <w:b/>
          <w:bCs/>
        </w:rPr>
        <w:t>How</w:t>
      </w:r>
      <w:r>
        <w:t xml:space="preserve"> can people register, or </w:t>
      </w:r>
      <w:r>
        <w:rPr>
          <w:b/>
          <w:bCs/>
        </w:rPr>
        <w:t>how</w:t>
      </w:r>
      <w:r>
        <w:t xml:space="preserve"> can they contact someone for more information?</w:t>
      </w:r>
    </w:p>
    <w:p>
      <w:pPr>
        <w:pStyle w:val="para13"/>
        <w:numPr>
          <w:ilvl w:val="0"/>
          <w:numId w:val="6"/>
        </w:numPr>
        <w:ind w:left="360" w:hanging="360"/>
        <w:spacing w:after="240"/>
      </w:pPr>
      <w:r>
        <w:rPr>
          <w:b/>
          <w:bCs/>
        </w:rPr>
        <w:t>Please</w:t>
      </w:r>
      <w:r>
        <w:t xml:space="preserve"> no “say something about X” submissions. Please provide the text you want included in the newsletter.</w:t>
      </w:r>
    </w:p>
    <w:p>
      <w:pPr>
        <w:pStyle w:val="para13"/>
        <w:numPr>
          <w:ilvl w:val="0"/>
          <w:numId w:val="6"/>
        </w:numPr>
        <w:ind w:left="360" w:hanging="360"/>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pPr>
        <w:pStyle w:val="para13"/>
        <w:numPr>
          <w:ilvl w:val="0"/>
          <w:numId w:val="6"/>
        </w:numPr>
        <w:ind w:left="360" w:hanging="360"/>
        <w:spacing w:after="240"/>
      </w:pPr>
      <w:r>
        <w:t xml:space="preserve">A flyer is not required. If you do want to use one, please make sure it is the </w:t>
      </w:r>
      <w:r>
        <w:rPr>
          <w:b/>
          <w:bCs/>
        </w:rPr>
        <w:t>final, speaker-approved version</w:t>
      </w:r>
      <w:r>
        <w:t xml:space="preserve"> before sending it to us.</w:t>
      </w:r>
    </w:p>
    <w:p>
      <w:pPr>
        <w:pStyle w:val="para13"/>
        <w:numPr>
          <w:ilvl w:val="0"/>
          <w:numId w:val="6"/>
        </w:numPr>
        <w:ind w:left="360" w:hanging="360"/>
      </w:pPr>
      <w:r>
        <w:t>Remember that that the newsletter E-mail needs to convey information in text. Some people can only read text-based E-mail (e.g. vision-impaired individuals and some .mil addresses).</w:t>
      </w:r>
    </w:p>
    <w:p>
      <w:r/>
    </w:p>
    <w:sectPr>
      <w:footnotePr>
        <w:pos w:val="pageBottom"/>
        <w:numFmt w:val="decimal"/>
        <w:numStart w:val="1"/>
        <w:numRestart w:val="continuous"/>
      </w:footnotePr>
      <w:endnotePr>
        <w:pos w:val="docEnd"/>
        <w:numFmt w:val="lowerRoman"/>
        <w:numStart w:val="1"/>
        <w:numRestart w:val="continuous"/>
      </w:endnotePr>
      <w:headerReference w:type="default" r:id="rId13"/>
      <w:footerReference w:type="default" r:id="rId14"/>
      <w:type w:val="nextPage"/>
      <w:pgSz w:h="15840" w:w="12240"/>
      <w:pgMar w:left="720" w:top="720" w:right="720" w:bottom="720"/>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Tahoma">
    <w:charset w:val="00"/>
    <w:family w:val="swiss"/>
    <w:pitch w:val="default"/>
  </w:font>
  <w:font w:name="Calibri">
    <w:charset w:val="00"/>
    <w:family w:val="swiss"/>
    <w:pitch w:val="default"/>
  </w:font>
  <w:font w:name="Verdan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start w:val="1"/>
      <w:numFmt w:val="decimal"/>
      <w:suff w:val="tab"/>
      <w:lvlText w:val="%2."/>
      <w:lvlJc w:val="left"/>
      <w:pPr>
        <w:ind w:left="720" w:hanging="0"/>
      </w:p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2">
    <w:multiLevelType w:val="hybridMultilevel"/>
    <w:name w:val="Numbered list 2"/>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3">
    <w:multiLevelType w:val="hybridMultilevel"/>
    <w:name w:val="Numbered list 3"/>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righ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righ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right"/>
      <w:pPr>
        <w:ind w:left="6300" w:hanging="0"/>
      </w:pPr>
    </w:lvl>
  </w:abstractNum>
  <w:abstractNum w:abstractNumId="5">
    <w:multiLevelType w:val="hybridMultilevel"/>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
    <w:tmReviewMarkIns w:val="4"/>
    <w:tmReviewColorIns w:val="-1"/>
    <w:tmReviewMarkDel w:val="7"/>
    <w:tmReviewColorDel w:val="-1"/>
    <w:tmReviewMarkFmt w:val="7"/>
    <w:tmReviewColorFmt w:val="-1"/>
    <w:tmReviewMarkLn w:val="1"/>
    <w:tmReviewColorLn w:val="0"/>
    <w:tmReviewToolTip w:val="1"/>
  </w:tmReviewPr>
  <w:tmLastPos>
    <w:tmLastPosPage w:val="0"/>
    <w:tmLastPosSelect w:val="0"/>
    <w:tmLastPosFrameIdx w:val="0"/>
    <w:tmLastPosCaret>
      <w:tmLastPosPgfIdx w:val="7"/>
      <w:tmLastPosIdx w:val="0"/>
    </w:tmLastPosCaret>
    <w:tmLastPosAnchor>
      <w:tmLastPosPgfIdx w:val="0"/>
      <w:tmLastPosIdx w:val="0"/>
    </w:tmLastPosAnchor>
    <w:tmLastPosTblRect w:left="0" w:top="0" w:right="0" w:bottom="0"/>
  </w:tmLastPos>
  <w:tmAppRevision w:date="1685922622" w:val="1111"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ieee-bv.org/meet/2023-05-mixer" TargetMode="External"/><Relationship Id="rId9" Type="http://schemas.openxmlformats.org/officeDocument/2006/relationships/hyperlink" Target="https://www.ieee-bv.org/conferences-and-events/" TargetMode="External"/><Relationship Id="rId10" Type="http://schemas.openxmlformats.org/officeDocument/2006/relationships/hyperlink" Target="http://www.ieee-bv.org/newsletter-guidelines" TargetMode="External"/><Relationship Id="rId11" Type="http://schemas.openxmlformats.org/officeDocument/2006/relationships/hyperlink" Target="https://events.vtools.ieee.org/tego_/events/administration" TargetMode="External"/><Relationship Id="rId12" Type="http://schemas.openxmlformats.org/officeDocument/2006/relationships/hyperlink" Target="https://www.eventbrite.com/organizations/events" TargetMode="External"/><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rev.1111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2</cp:revision>
  <dcterms:created xsi:type="dcterms:W3CDTF">2023-02-20T23:18:00Z</dcterms:created>
  <dcterms:modified xsi:type="dcterms:W3CDTF">2023-06-04T23:50:22Z</dcterms:modified>
</cp:coreProperties>
</file>