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6"/>
      </w:pPr>
      <w:r>
        <w:t>IEEE Buenaventura Section</w:t>
      </w:r>
    </w:p>
    <w:p>
      <w:pPr>
        <w:pStyle w:val="para6"/>
      </w:pPr>
      <w:r>
        <w:t>OpCom Meeting Minutes</w:t>
      </w:r>
    </w:p>
    <w:p>
      <w:pPr>
        <w:pStyle w:val="para1"/>
      </w:pPr>
      <w:r/>
    </w:p>
    <w:p>
      <w:pPr>
        <w:pStyle w:val="para1"/>
      </w:pPr>
      <w:r>
        <w:t>July 31, 2023; 6:30 PM</w:t>
      </w:r>
    </w:p>
    <w:tbl>
      <w:tblPr>
        <w:tblStyle w:val="TableGrid"/>
        <w:name w:val="Table1"/>
        <w:tabOrder w:val="0"/>
        <w:jc w:val="left"/>
        <w:tblInd w:w="0" w:type="dxa"/>
        <w:tblW w:w="10800" w:type="dxa"/>
        <w:tblLook w:val="04A0" w:firstRow="1" w:lastRow="0" w:firstColumn="1" w:lastColumn="0" w:noHBand="0" w:noVBand="1"/>
      </w:tblPr>
      <w:tblGrid>
        <w:gridCol w:w="10800"/>
      </w:tblGrid>
      <w:tr>
        <w:trPr>
          <w:tblHeader w:val="0"/>
          <w:cantSplit w:val="0"/>
          <w:trHeight w:val="0" w:hRule="auto"/>
        </w:trPr>
        <w:tc>
          <w:tcPr>
            <w:tcW w:w="10800" w:type="dxa"/>
            <w:tcMar>
              <w:left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93185516" protected="0"/>
          </w:tcPr>
          <w:p>
            <w:pPr>
              <w:pStyle w:val="para1"/>
              <w:tabs defTabSz="720">
                <w:tab w:val="left" w:pos="1035" w:leader="none"/>
              </w:tabs>
            </w:pPr>
            <w:r>
              <w:t>Online</w:t>
            </w:r>
          </w:p>
        </w:tc>
      </w:tr>
    </w:tbl>
    <w:p>
      <w:pPr>
        <w:pStyle w:val="para2"/>
      </w:pPr>
      <w:r>
        <w:t>Attendees</w:t>
      </w:r>
    </w:p>
    <w:tbl>
      <w:tblPr>
        <w:tblStyle w:val="TableGrid"/>
        <w:name w:val="Table2"/>
        <w:tabOrder w:val="0"/>
        <w:jc w:val="left"/>
        <w:tblInd w:w="0" w:type="dxa"/>
        <w:tblW w:w="7193" w:type="dxa"/>
        <w:tblLook w:val="04A0" w:firstRow="1" w:lastRow="0" w:firstColumn="1" w:lastColumn="0" w:noHBand="0" w:noVBand="1"/>
      </w:tblPr>
      <w:tblGrid>
        <w:gridCol w:w="3596"/>
        <w:gridCol w:w="3597"/>
      </w:tblGrid>
      <w:tr>
        <w:trPr>
          <w:tblHeader w:val="0"/>
          <w:cantSplit w:val="0"/>
          <w:trHeight w:val="0" w:hRule="auto"/>
        </w:trPr>
        <w:tc>
          <w:tcPr>
            <w:tcW w:w="3596" w:type="dxa"/>
            <w:tmTcPr id="1693185516" protected="0"/>
          </w:tcPr>
          <w:p>
            <w:pPr/>
            <w:r>
              <w:t>Doug Askegard</w:t>
            </w:r>
          </w:p>
        </w:tc>
        <w:tc>
          <w:tcPr>
            <w:tcW w:w="3597" w:type="dxa"/>
            <w:tmTcPr id="1693185516" protected="0"/>
          </w:tcPr>
          <w:p>
            <w:pPr/>
            <w:r>
              <w:t>Jerry Knotts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96" w:type="dxa"/>
            <w:tmTcPr id="1693185516" protected="0"/>
          </w:tcPr>
          <w:p>
            <w:pPr/>
            <w:r>
              <w:t>Lubos Breida</w:t>
            </w:r>
          </w:p>
        </w:tc>
        <w:tc>
          <w:tcPr>
            <w:tcW w:w="3597" w:type="dxa"/>
            <w:tmTcPr id="1693185516" protected="0"/>
          </w:tcPr>
          <w:p>
            <w:pPr/>
            <w:r>
              <w:t>Mohammad Tehrani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96" w:type="dxa"/>
            <w:tmTcPr id="1693185516" protected="0"/>
          </w:tcPr>
          <w:p>
            <w:pPr/>
            <w:r>
              <w:t>Nathalie Gosset</w:t>
            </w:r>
          </w:p>
        </w:tc>
        <w:tc>
          <w:tcPr>
            <w:tcW w:w="3597" w:type="dxa"/>
            <w:tmTcPr id="1693185516" protected="0"/>
          </w:tcPr>
          <w:p>
            <w:pPr/>
            <w:r>
              <w:t>Don Thomas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96" w:type="dxa"/>
            <w:tmTcPr id="1693185516" protected="0"/>
          </w:tcPr>
          <w:p>
            <w:pPr/>
            <w:r>
              <w:t>Deron Johnson</w:t>
            </w:r>
          </w:p>
        </w:tc>
        <w:tc>
          <w:tcPr>
            <w:tcW w:w="3597" w:type="dxa"/>
            <w:tmTcPr id="1693185516" protected="0"/>
          </w:tcPr>
          <w:p>
            <w:pPr/>
            <w:r/>
          </w:p>
        </w:tc>
      </w:tr>
    </w:tbl>
    <w:p>
      <w:pPr>
        <w:pStyle w:val="para2"/>
      </w:pPr>
      <w:r>
        <w:t>Local Highlights</w:t>
      </w:r>
    </w:p>
    <w:p>
      <w:pPr>
        <w:rPr>
          <w:u w:color="auto" w:val="single"/>
        </w:rPr>
      </w:pPr>
      <w:r>
        <w:rPr>
          <w:u w:color="auto" w:val="single"/>
        </w:rPr>
        <w:t>Aerospace - Mohammad</w:t>
      </w:r>
    </w:p>
    <w:p>
      <w:r>
        <w:t>The AES chapter had a hybrid meeting at Hub101 on July 20, along with LMAG. Jerry Knotts discussed the Big Safari USAF program. There were 11 people in person, plus about 9 online. Jerry stated that the funds for the Hub101 rental can come from LMAG.</w:t>
      </w:r>
    </w:p>
    <w:p>
      <w:r>
        <w:t>AES had two distinguished lectured talks in July.</w:t>
      </w:r>
    </w:p>
    <w:p>
      <w:r/>
    </w:p>
    <w:p>
      <w:pPr>
        <w:rPr>
          <w:u w:color="auto" w:val="single"/>
        </w:rPr>
      </w:pPr>
      <w:r>
        <w:rPr>
          <w:u w:color="auto" w:val="single"/>
        </w:rPr>
        <w:t>Computer - Don</w:t>
      </w:r>
    </w:p>
    <w:p>
      <w:r>
        <w:t>September 13 speaker will be an update from FarmBot. October might be a talk from Karl Geiger. January will be a talk from a security researcher at Wells Fargo.</w:t>
      </w:r>
    </w:p>
    <w:p>
      <w:r/>
    </w:p>
    <w:p>
      <w:pPr>
        <w:rPr>
          <w:u w:color="auto" w:val="single"/>
        </w:rPr>
      </w:pPr>
      <w:r>
        <w:rPr>
          <w:u w:color="auto" w:val="single"/>
        </w:rPr>
        <w:t>Entrepreneurship/LMAG</w:t>
      </w:r>
    </w:p>
    <w:p>
      <w:r>
        <w:t>LMAG has worked with AES on talks as noted above.</w:t>
      </w:r>
    </w:p>
    <w:p>
      <w:r>
        <w:t>Doug was asked to forward us an E-mail from “Jeffery” regarding LMAG. [I’m not clear what this was about.]</w:t>
      </w:r>
    </w:p>
    <w:p>
      <w:r>
        <w:t>Mohammad suggested reaching out to LMAG members to see if they would like to give a talk on a topic of their choice. Nathalie mentioned there are 140 LMAG members in Buenaventura Section.</w:t>
      </w:r>
    </w:p>
    <w:p>
      <w:pPr>
        <w:pStyle w:val="para2"/>
      </w:pPr>
      <w:r>
        <w:t>Review Minutes of Previous Meeting</w:t>
      </w:r>
    </w:p>
    <w:p>
      <w:r>
        <w:t>Revised minutes from Deron of the June 26 meeting were accepted as submitted.</w:t>
      </w:r>
    </w:p>
    <w:p>
      <w:pPr>
        <w:pStyle w:val="para2"/>
      </w:pPr>
      <w:r>
        <w:t>Treasurer's Report</w:t>
      </w:r>
    </w:p>
    <w:p>
      <w:r>
        <w:t>We received $1333 from Techbridge Girls, which was the balance of the grant for the March STEM event in Santa Paula.</w:t>
      </w:r>
    </w:p>
    <w:p>
      <w:r>
        <w:t>Nathalie suggested moving the Entrepreneurship bucket back into LMAG, since we are not spending any money specifically on Entrepreneurship. Jerry agreed to this.</w:t>
      </w:r>
    </w:p>
    <w:p>
      <w:pPr>
        <w:rPr>
          <w:b/>
          <w:sz w:val="24"/>
          <w:szCs w:val="22"/>
        </w:rPr>
      </w:pPr>
      <w:r>
        <w:t>Treasurer’s report was accepted as submitted.</w:t>
      </w:r>
      <w:r>
        <w:rPr>
          <w:b/>
          <w:sz w:val="24"/>
          <w:szCs w:val="22"/>
        </w:rPr>
      </w:r>
    </w:p>
    <w:p>
      <w:pPr>
        <w:pStyle w:val="para2"/>
      </w:pPr>
      <w:r>
        <w:t>Mixers</w:t>
      </w:r>
    </w:p>
    <w:p>
      <w:r>
        <w:t>A question came up if we are planning a fall mixer. Nathalie noted we budgeted for one, and we typically have had them early November.</w:t>
      </w:r>
    </w:p>
    <w:p>
      <w:pPr>
        <w:pStyle w:val="para2"/>
      </w:pPr>
      <w:r>
        <w:t>First Lego League</w:t>
      </w:r>
    </w:p>
    <w:p>
      <w:pPr>
        <w:rPr>
          <w:rFonts w:cs="Arial"/>
          <w:szCs w:val="20"/>
        </w:rPr>
      </w:pPr>
      <w:r>
        <w:rPr>
          <w:rFonts w:cs="Arial"/>
          <w:szCs w:val="20"/>
        </w:rPr>
        <w:t>Deron and probably Bob will be attending a kickoff meeting on August 19. The event is scheduled for Sunday, November 12 with some setup Saturday afternoon, November 11.</w:t>
      </w:r>
    </w:p>
    <w:p>
      <w:pPr>
        <w:pStyle w:val="para2"/>
      </w:pPr>
      <w:r>
        <w:t>Nominating Committee</w:t>
      </w:r>
    </w:p>
    <w:p>
      <w:pPr>
        <w:rPr>
          <w:rFonts w:cs="Arial"/>
          <w:szCs w:val="20"/>
        </w:rPr>
      </w:pPr>
      <w:r>
        <w:rPr>
          <w:rFonts w:cs="Arial"/>
          <w:szCs w:val="20"/>
        </w:rPr>
        <w:t>Nathalie and Deron have agreed to be on nominating committee. A first call for nominations will go out mid-August.</w:t>
      </w:r>
    </w:p>
    <w:p>
      <w:pPr>
        <w:pStyle w:val="para2"/>
      </w:pPr>
      <w:r>
        <w:t>Other Topics</w:t>
      </w:r>
    </w:p>
    <w:p>
      <w:r>
        <w:t>Girls Make STEM: We do not have a chair for the fall event yet. Deron is reluctant to take the role since he will be heavily involved in First Lego League. Deron will send out an E-mail to past volunteers.</w:t>
      </w:r>
    </w:p>
    <w:p>
      <w:pPr>
        <w:pStyle w:val="para2"/>
      </w:pPr>
      <w:r>
        <w:t>Next Meeting: Monday, July 28, 6:30 PM Pacific.</w:t>
      </w:r>
    </w:p>
    <w:p>
      <w:r>
        <w:t>Meeting was adjourned at 7:25 PM.</w:t>
      </w:r>
    </w:p>
    <w:p>
      <w:pPr>
        <w:pStyle w:val="para2"/>
        <w:rPr>
          <w:szCs w:val="36"/>
        </w:rPr>
      </w:pPr>
      <w:r>
        <w:br w:type="page"/>
      </w:r>
      <w:r>
        <w:t>Event Scheduling</w:t>
      </w:r>
      <w:r>
        <w:rPr>
          <w:szCs w:val="36"/>
        </w:rPr>
      </w:r>
    </w:p>
    <w:p>
      <w:pPr>
        <w:rPr>
          <w:b/>
          <w:color w:val="0000ff"/>
          <w:u w:color="auto" w:val="single"/>
        </w:rPr>
      </w:pPr>
      <w:hyperlink r:id="rId8" w:history="1">
        <w:r>
          <w:rPr>
            <w:rStyle w:val="char8"/>
            <w:b/>
          </w:rPr>
          <w:t>www.ieee-bv.org/conferences-and-events</w:t>
        </w:r>
      </w:hyperlink>
    </w:p>
    <w:tbl>
      <w:tblPr>
        <w:tblStyle w:val="TableGrid"/>
        <w:name w:val="Table3"/>
        <w:tabOrder w:val="0"/>
        <w:jc w:val="left"/>
        <w:tblInd w:w="0" w:type="dxa"/>
        <w:tblW w:w="6470" w:type="dxa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Chair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Don T.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vacant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3185516" protected="0"/>
          </w:tcPr>
          <w:p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>
      <w:pPr>
        <w:spacing w:line="240" w:lineRule="auto"/>
        <w:jc w:val="center"/>
      </w:pPr>
      <w:r/>
    </w:p>
    <w:p>
      <w:pPr>
        <w:spacing w:line="240" w:lineRule="auto"/>
        <w:jc w:val="center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type w:val="nextPage"/>
      <w:pgSz w:h="15840" w:w="12240"/>
      <w:pgMar w:left="720" w:top="720" w:right="720" w:bottom="720"/>
      <w:paperSrc w:first="0" w:other="0" a="0" b="0"/>
      <w:pgNumType w:fmt="decimal"/>
      <w:tmGutter w:val="3"/>
      <w:mirrorMargins w:val="0"/>
      <w:tmSection w:h="-2">
        <w:tmHeader w:id="0" w:h="0" edge="720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Arial">
    <w:charset w:val="00"/>
    <w:family w:val="swiss"/>
    <w:pitch w:val="default"/>
  </w:font>
  <w:font w:name="Tahoma">
    <w:charset w:val="00"/>
    <w:family w:val="swiss"/>
    <w:pitch w:val="default"/>
  </w:font>
  <w:font w:name="Calibri">
    <w:charset w:val="00"/>
    <w:family w:val="swiss"/>
    <w:pitch w:val="default"/>
  </w:font>
  <w:font w:name="Verdana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8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44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decimal"/>
      <w:suff w:val="tab"/>
      <w:lvlText w:val="%5."/>
      <w:lvlJc w:val="left"/>
      <w:pPr>
        <w:ind w:left="2880" w:hanging="0"/>
      </w:pPr>
    </w:lvl>
    <w:lvl w:ilvl="5">
      <w:start w:val="1"/>
      <w:numFmt w:val="decimal"/>
      <w:suff w:val="tab"/>
      <w:lvlText w:val="%6."/>
      <w:lvlJc w:val="left"/>
      <w:pPr>
        <w:ind w:left="360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decimal"/>
      <w:suff w:val="tab"/>
      <w:lvlText w:val="%8."/>
      <w:lvlJc w:val="left"/>
      <w:pPr>
        <w:ind w:left="5040" w:hanging="0"/>
      </w:pPr>
    </w:lvl>
    <w:lvl w:ilvl="8">
      <w:start w:val="1"/>
      <w:numFmt w:val="decimal"/>
      <w:suff w:val="tab"/>
      <w:lvlText w:val="%9."/>
      <w:lvlJc w:val="left"/>
      <w:pPr>
        <w:ind w:left="5760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Times New Roman"/>
        <w:sz w:val="20"/>
      </w:rPr>
    </w:lvl>
    <w:lvl w:ilvl="2">
      <w:start w:val="1"/>
      <w:numFmt w:val="decimal"/>
      <w:suff w:val="tab"/>
      <w:lvlText w:val="%3."/>
      <w:lvlJc w:val="left"/>
      <w:pPr>
        <w:ind w:left="144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decimal"/>
      <w:suff w:val="tab"/>
      <w:lvlText w:val="%5."/>
      <w:lvlJc w:val="left"/>
      <w:pPr>
        <w:ind w:left="2880" w:hanging="0"/>
      </w:pPr>
    </w:lvl>
    <w:lvl w:ilvl="5">
      <w:start w:val="1"/>
      <w:numFmt w:val="decimal"/>
      <w:suff w:val="tab"/>
      <w:lvlText w:val="%6."/>
      <w:lvlJc w:val="left"/>
      <w:pPr>
        <w:ind w:left="360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decimal"/>
      <w:suff w:val="tab"/>
      <w:lvlText w:val="%8."/>
      <w:lvlJc w:val="left"/>
      <w:pPr>
        <w:ind w:left="5040" w:hanging="0"/>
      </w:pPr>
    </w:lvl>
    <w:lvl w:ilvl="8">
      <w:start w:val="1"/>
      <w:numFmt w:val="decimal"/>
      <w:suff w:val="tab"/>
      <w:lvlText w:val="%9."/>
      <w:lvlJc w:val="left"/>
      <w:pPr>
        <w:ind w:left="5760" w:hanging="0"/>
      </w:pPr>
    </w:lvl>
  </w:abstractNum>
  <w:abstractNum w:abstractNumId="3">
    <w:multiLevelType w:val="hybridMultilevel"/>
    <w:name w:val="Numbered list 3"/>
    <w:lvl w:ilvl="0">
      <w:numFmt w:val="bullet"/>
      <w:suff w:val="tab"/>
      <w:lvlText w:val="-"/>
      <w:lvlJc w:val="left"/>
      <w:pPr>
        <w:ind w:left="360" w:hanging="0"/>
      </w:pPr>
      <w:rPr>
        <w:rFonts w:ascii="Arial" w:hAnsi="Arial" w:eastAsia="Times New Roman" w:cs="Aria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5">
    <w:multiLevelType w:val="hybridMultilevel"/>
    <w:name w:val="Numbered list 5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Times New Roman"/>
        <w:sz w:val="20"/>
      </w:rPr>
    </w:lvl>
    <w:lvl w:ilvl="2">
      <w:start w:val="1"/>
      <w:numFmt w:val="decimal"/>
      <w:suff w:val="tab"/>
      <w:lvlText w:val="%3."/>
      <w:lvlJc w:val="left"/>
      <w:pPr>
        <w:ind w:left="144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decimal"/>
      <w:suff w:val="tab"/>
      <w:lvlText w:val="%5."/>
      <w:lvlJc w:val="left"/>
      <w:pPr>
        <w:ind w:left="2880" w:hanging="0"/>
      </w:pPr>
    </w:lvl>
    <w:lvl w:ilvl="5">
      <w:start w:val="1"/>
      <w:numFmt w:val="decimal"/>
      <w:suff w:val="tab"/>
      <w:lvlText w:val="%6."/>
      <w:lvlJc w:val="left"/>
      <w:pPr>
        <w:ind w:left="360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decimal"/>
      <w:suff w:val="tab"/>
      <w:lvlText w:val="%8."/>
      <w:lvlJc w:val="left"/>
      <w:pPr>
        <w:ind w:left="5040" w:hanging="0"/>
      </w:pPr>
    </w:lvl>
    <w:lvl w:ilvl="8">
      <w:start w:val="1"/>
      <w:numFmt w:val="decimal"/>
      <w:suff w:val="tab"/>
      <w:lvlText w:val="%9."/>
      <w:lvlJc w:val="left"/>
      <w:pPr>
        <w:ind w:left="576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normal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93185516" w:val="1202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/>
      <w:szCs w:val="24"/>
    </w:rPr>
  </w:style>
  <w:style w:type="paragraph" w:styleId="para1">
    <w:name w:val="heading 1"/>
    <w:qFormat/>
    <w:basedOn w:val="para0"/>
    <w:next w:val="para0"/>
    <w:pPr>
      <w:outlineLvl w:val="0"/>
    </w:pPr>
    <w:rPr>
      <w:i/>
    </w:rPr>
  </w:style>
  <w:style w:type="paragraph" w:styleId="para2">
    <w:name w:val="heading 2"/>
    <w:qFormat/>
    <w:basedOn w:val="para0"/>
    <w:next w:val="para0"/>
    <w:pPr>
      <w:spacing w:before="240" w:after="120"/>
      <w:outlineLvl w:val="1"/>
    </w:pPr>
    <w:rPr>
      <w:b/>
      <w:sz w:val="24"/>
      <w:szCs w:val="22"/>
    </w:rPr>
  </w:style>
  <w:style w:type="paragraph" w:styleId="para3">
    <w:name w:val="heading 3"/>
    <w:qFormat/>
    <w:basedOn w:val="para0"/>
    <w:next w:val="para0"/>
    <w:pPr>
      <w:outlineLvl w:val="2"/>
    </w:pPr>
    <w:rPr>
      <w:b/>
    </w:rPr>
  </w:style>
  <w:style w:type="paragraph" w:styleId="para4">
    <w:name w:val="Balloon Text"/>
    <w:qFormat/>
    <w:basedOn w:val="para0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5">
    <w:name w:val="Title"/>
    <w:qFormat/>
    <w:basedOn w:val="para0"/>
    <w:next w:val="para0"/>
    <w:pPr>
      <w:spacing w:after="200"/>
    </w:pPr>
    <w:rPr>
      <w:sz w:val="22"/>
    </w:rPr>
  </w:style>
  <w:style w:type="paragraph" w:styleId="para6" w:customStyle="1">
    <w:name w:val="Name"/>
    <w:qFormat/>
    <w:basedOn w:val="para0"/>
    <w:rPr>
      <w:b/>
      <w:bCs/>
      <w:sz w:val="24"/>
    </w:rPr>
  </w:style>
  <w:style w:type="paragraph" w:styleId="para7">
    <w:name w:val="Header"/>
    <w:qFormat/>
    <w:basedOn w:val="para0"/>
    <w:pPr>
      <w:spacing w:line="240" w:lineRule="auto"/>
      <w:tabs defTabSz="720">
        <w:tab w:val="center" w:pos="4680" w:leader="none"/>
        <w:tab w:val="right" w:pos="9360" w:leader="none"/>
      </w:tabs>
    </w:pPr>
  </w:style>
  <w:style w:type="paragraph" w:styleId="para8">
    <w:name w:val="Footer"/>
    <w:qFormat/>
    <w:basedOn w:val="para0"/>
    <w:pPr>
      <w:spacing w:line="240" w:lineRule="auto"/>
      <w:tabs defTabSz="720">
        <w:tab w:val="center" w:pos="4680" w:leader="none"/>
        <w:tab w:val="right" w:pos="9360" w:leader="none"/>
      </w:tabs>
    </w:p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>
    <w:name w:val="Revision"/>
    <w:qFormat/>
    <w:pPr>
      <w:spacing w:line="240" w:lineRule="auto"/>
    </w:pPr>
    <w:rPr>
      <w:rFonts w:ascii="Arial" w:hAnsi="Arial" w:eastAsia="Times New Roman" w:cs="Times New Roman"/>
      <w:szCs w:val="24"/>
      <w:lang w:val="en-us" w:eastAsia="en-us" w:bidi="ar-sa"/>
    </w:rPr>
  </w:style>
  <w:style w:type="paragraph" w:styleId="para11" w:customStyle="1">
    <w:name w:val="annotation text"/>
    <w:qFormat/>
    <w:basedOn w:val="para0"/>
    <w:pPr>
      <w:spacing w:line="240" w:lineRule="auto"/>
    </w:pPr>
    <w:rPr>
      <w:szCs w:val="20"/>
    </w:rPr>
  </w:style>
  <w:style w:type="paragraph" w:styleId="para12" w:customStyle="1">
    <w:name w:val="annotation subject"/>
    <w:qFormat/>
    <w:basedOn w:val="para11"/>
    <w:next w:val="para11"/>
    <w:rPr>
      <w:b/>
      <w:bCs/>
    </w:rPr>
  </w:style>
  <w:style w:type="paragraph" w:styleId="para13">
    <w:name w:val="No Spacing"/>
    <w:qFormat/>
    <w:basedOn w:val="para0"/>
    <w:pPr>
      <w:spacing w:after="2" w:line="240" w:lineRule="auto"/>
      <w:contextualSpacing/>
    </w:pPr>
    <w:rPr>
      <w:rFonts w:eastAsia="Arial" w:cs="Arial"/>
      <w:sz w:val="22"/>
      <w:szCs w:val="22"/>
    </w:rPr>
  </w:style>
  <w:style w:type="paragraph" w:styleId="para14">
    <w:name w:val="Comment Text"/>
    <w:qFormat/>
    <w:basedOn w:val="para0"/>
    <w:pPr>
      <w:spacing w:line="240" w:lineRule="auto"/>
    </w:pPr>
    <w:rPr>
      <w:szCs w:val="20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Balloon Text Char"/>
    <w:basedOn w:val="char0"/>
    <w:rPr>
      <w:rFonts w:ascii="Tahoma" w:hAnsi="Tahoma" w:cs="Tahoma"/>
      <w:sz w:val="16"/>
      <w:szCs w:val="16"/>
    </w:rPr>
  </w:style>
  <w:style w:type="character" w:styleId="char3" w:customStyle="1">
    <w:name w:val="Heading 2 Char"/>
    <w:basedOn w:val="char0"/>
    <w:rPr>
      <w:rFonts w:ascii="Arial" w:hAnsi="Arial"/>
      <w:b/>
      <w:sz w:val="24"/>
      <w:szCs w:val="22"/>
    </w:rPr>
  </w:style>
  <w:style w:type="character" w:styleId="char4" w:customStyle="1">
    <w:name w:val="Title Char"/>
    <w:basedOn w:val="char0"/>
    <w:rPr>
      <w:rFonts w:ascii="Arial" w:hAnsi="Arial"/>
      <w:sz w:val="22"/>
      <w:szCs w:val="24"/>
    </w:rPr>
  </w:style>
  <w:style w:type="character" w:styleId="char5" w:customStyle="1">
    <w:name w:val="Heading 3 Char"/>
    <w:basedOn w:val="char0"/>
    <w:rPr>
      <w:rFonts w:ascii="Arial" w:hAnsi="Arial"/>
      <w:b/>
      <w:szCs w:val="24"/>
    </w:rPr>
  </w:style>
  <w:style w:type="character" w:styleId="char6" w:customStyle="1">
    <w:name w:val="Header Char"/>
    <w:basedOn w:val="char0"/>
    <w:rPr>
      <w:rFonts w:ascii="Arial" w:hAnsi="Arial"/>
      <w:szCs w:val="24"/>
    </w:rPr>
  </w:style>
  <w:style w:type="character" w:styleId="char7" w:customStyle="1">
    <w:name w:val="Footer Char"/>
    <w:basedOn w:val="char0"/>
    <w:rPr>
      <w:rFonts w:ascii="Arial" w:hAnsi="Arial"/>
      <w:szCs w:val="24"/>
    </w:rPr>
  </w:style>
  <w:style w:type="character" w:styleId="char8">
    <w:name w:val="Hyperlink"/>
    <w:basedOn w:val="char0"/>
    <w:rPr>
      <w:color w:val="0000ff"/>
      <w:u w:color="auto" w:val="single"/>
    </w:rPr>
  </w:style>
  <w:style w:type="character" w:styleId="char9">
    <w:name w:val="FollowedHyperlink"/>
    <w:basedOn w:val="char0"/>
    <w:rPr>
      <w:color w:val="800080"/>
      <w:u w:color="auto" w:val="single"/>
    </w:rPr>
  </w:style>
  <w:style w:type="character" w:styleId="char10">
    <w:name w:val="Strong"/>
    <w:basedOn w:val="char0"/>
    <w:rPr>
      <w:b/>
      <w:bCs/>
    </w:rPr>
  </w:style>
  <w:style w:type="character" w:styleId="char11" w:customStyle="1">
    <w:name w:val="List Paragraph Char"/>
    <w:basedOn w:val="char0"/>
    <w:rPr>
      <w:rFonts w:ascii="Arial" w:hAnsi="Arial"/>
      <w:szCs w:val="24"/>
    </w:rPr>
  </w:style>
  <w:style w:type="character" w:styleId="char12" w:customStyle="1">
    <w:name w:val="Heading 1 Char"/>
    <w:basedOn w:val="char0"/>
    <w:rPr>
      <w:rFonts w:ascii="Arial" w:hAnsi="Arial"/>
      <w:i/>
      <w:szCs w:val="24"/>
    </w:rPr>
  </w:style>
  <w:style w:type="character" w:styleId="char13" w:customStyle="1">
    <w:name w:val="annotation reference"/>
    <w:basedOn w:val="char0"/>
    <w:rPr>
      <w:sz w:val="16"/>
      <w:szCs w:val="16"/>
    </w:rPr>
  </w:style>
  <w:style w:type="character" w:styleId="char14" w:customStyle="1">
    <w:name w:val="Comment Text Char"/>
    <w:basedOn w:val="char0"/>
    <w:rPr>
      <w:rFonts w:ascii="Arial" w:hAnsi="Arial"/>
    </w:rPr>
  </w:style>
  <w:style w:type="character" w:styleId="char15" w:customStyle="1">
    <w:name w:val="Comment Subject Char"/>
    <w:basedOn w:val="char14"/>
    <w:rPr>
      <w:rFonts w:ascii="Arial" w:hAnsi="Arial"/>
      <w:b/>
      <w:bCs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/>
      <w:szCs w:val="24"/>
    </w:rPr>
  </w:style>
  <w:style w:type="paragraph" w:styleId="para1">
    <w:name w:val="heading 1"/>
    <w:qFormat/>
    <w:basedOn w:val="para0"/>
    <w:next w:val="para0"/>
    <w:pPr>
      <w:outlineLvl w:val="0"/>
    </w:pPr>
    <w:rPr>
      <w:i/>
    </w:rPr>
  </w:style>
  <w:style w:type="paragraph" w:styleId="para2">
    <w:name w:val="heading 2"/>
    <w:qFormat/>
    <w:basedOn w:val="para0"/>
    <w:next w:val="para0"/>
    <w:pPr>
      <w:spacing w:before="240" w:after="120"/>
      <w:outlineLvl w:val="1"/>
    </w:pPr>
    <w:rPr>
      <w:b/>
      <w:sz w:val="24"/>
      <w:szCs w:val="22"/>
    </w:rPr>
  </w:style>
  <w:style w:type="paragraph" w:styleId="para3">
    <w:name w:val="heading 3"/>
    <w:qFormat/>
    <w:basedOn w:val="para0"/>
    <w:next w:val="para0"/>
    <w:pPr>
      <w:outlineLvl w:val="2"/>
    </w:pPr>
    <w:rPr>
      <w:b/>
    </w:rPr>
  </w:style>
  <w:style w:type="paragraph" w:styleId="para4">
    <w:name w:val="Balloon Text"/>
    <w:qFormat/>
    <w:basedOn w:val="para0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5">
    <w:name w:val="Title"/>
    <w:qFormat/>
    <w:basedOn w:val="para0"/>
    <w:next w:val="para0"/>
    <w:pPr>
      <w:spacing w:after="200"/>
    </w:pPr>
    <w:rPr>
      <w:sz w:val="22"/>
    </w:rPr>
  </w:style>
  <w:style w:type="paragraph" w:styleId="para6" w:customStyle="1">
    <w:name w:val="Name"/>
    <w:qFormat/>
    <w:basedOn w:val="para0"/>
    <w:rPr>
      <w:b/>
      <w:bCs/>
      <w:sz w:val="24"/>
    </w:rPr>
  </w:style>
  <w:style w:type="paragraph" w:styleId="para7">
    <w:name w:val="Header"/>
    <w:qFormat/>
    <w:basedOn w:val="para0"/>
    <w:pPr>
      <w:spacing w:line="240" w:lineRule="auto"/>
      <w:tabs defTabSz="720">
        <w:tab w:val="center" w:pos="4680" w:leader="none"/>
        <w:tab w:val="right" w:pos="9360" w:leader="none"/>
      </w:tabs>
    </w:pPr>
  </w:style>
  <w:style w:type="paragraph" w:styleId="para8">
    <w:name w:val="Footer"/>
    <w:qFormat/>
    <w:basedOn w:val="para0"/>
    <w:pPr>
      <w:spacing w:line="240" w:lineRule="auto"/>
      <w:tabs defTabSz="720">
        <w:tab w:val="center" w:pos="4680" w:leader="none"/>
        <w:tab w:val="right" w:pos="9360" w:leader="none"/>
      </w:tabs>
    </w:p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>
    <w:name w:val="Revision"/>
    <w:qFormat/>
    <w:pPr>
      <w:spacing w:line="240" w:lineRule="auto"/>
    </w:pPr>
    <w:rPr>
      <w:rFonts w:ascii="Arial" w:hAnsi="Arial" w:eastAsia="Times New Roman" w:cs="Times New Roman"/>
      <w:szCs w:val="24"/>
      <w:lang w:val="en-us" w:eastAsia="en-us" w:bidi="ar-sa"/>
    </w:rPr>
  </w:style>
  <w:style w:type="paragraph" w:styleId="para11" w:customStyle="1">
    <w:name w:val="annotation text"/>
    <w:qFormat/>
    <w:basedOn w:val="para0"/>
    <w:pPr>
      <w:spacing w:line="240" w:lineRule="auto"/>
    </w:pPr>
    <w:rPr>
      <w:szCs w:val="20"/>
    </w:rPr>
  </w:style>
  <w:style w:type="paragraph" w:styleId="para12" w:customStyle="1">
    <w:name w:val="annotation subject"/>
    <w:qFormat/>
    <w:basedOn w:val="para11"/>
    <w:next w:val="para11"/>
    <w:rPr>
      <w:b/>
      <w:bCs/>
    </w:rPr>
  </w:style>
  <w:style w:type="paragraph" w:styleId="para13">
    <w:name w:val="No Spacing"/>
    <w:qFormat/>
    <w:basedOn w:val="para0"/>
    <w:pPr>
      <w:spacing w:after="2" w:line="240" w:lineRule="auto"/>
      <w:contextualSpacing/>
    </w:pPr>
    <w:rPr>
      <w:rFonts w:eastAsia="Arial" w:cs="Arial"/>
      <w:sz w:val="22"/>
      <w:szCs w:val="22"/>
    </w:rPr>
  </w:style>
  <w:style w:type="paragraph" w:styleId="para14">
    <w:name w:val="Comment Text"/>
    <w:qFormat/>
    <w:basedOn w:val="para0"/>
    <w:pPr>
      <w:spacing w:line="240" w:lineRule="auto"/>
    </w:pPr>
    <w:rPr>
      <w:szCs w:val="20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Balloon Text Char"/>
    <w:basedOn w:val="char0"/>
    <w:rPr>
      <w:rFonts w:ascii="Tahoma" w:hAnsi="Tahoma" w:cs="Tahoma"/>
      <w:sz w:val="16"/>
      <w:szCs w:val="16"/>
    </w:rPr>
  </w:style>
  <w:style w:type="character" w:styleId="char3" w:customStyle="1">
    <w:name w:val="Heading 2 Char"/>
    <w:basedOn w:val="char0"/>
    <w:rPr>
      <w:rFonts w:ascii="Arial" w:hAnsi="Arial"/>
      <w:b/>
      <w:sz w:val="24"/>
      <w:szCs w:val="22"/>
    </w:rPr>
  </w:style>
  <w:style w:type="character" w:styleId="char4" w:customStyle="1">
    <w:name w:val="Title Char"/>
    <w:basedOn w:val="char0"/>
    <w:rPr>
      <w:rFonts w:ascii="Arial" w:hAnsi="Arial"/>
      <w:sz w:val="22"/>
      <w:szCs w:val="24"/>
    </w:rPr>
  </w:style>
  <w:style w:type="character" w:styleId="char5" w:customStyle="1">
    <w:name w:val="Heading 3 Char"/>
    <w:basedOn w:val="char0"/>
    <w:rPr>
      <w:rFonts w:ascii="Arial" w:hAnsi="Arial"/>
      <w:b/>
      <w:szCs w:val="24"/>
    </w:rPr>
  </w:style>
  <w:style w:type="character" w:styleId="char6" w:customStyle="1">
    <w:name w:val="Header Char"/>
    <w:basedOn w:val="char0"/>
    <w:rPr>
      <w:rFonts w:ascii="Arial" w:hAnsi="Arial"/>
      <w:szCs w:val="24"/>
    </w:rPr>
  </w:style>
  <w:style w:type="character" w:styleId="char7" w:customStyle="1">
    <w:name w:val="Footer Char"/>
    <w:basedOn w:val="char0"/>
    <w:rPr>
      <w:rFonts w:ascii="Arial" w:hAnsi="Arial"/>
      <w:szCs w:val="24"/>
    </w:rPr>
  </w:style>
  <w:style w:type="character" w:styleId="char8">
    <w:name w:val="Hyperlink"/>
    <w:basedOn w:val="char0"/>
    <w:rPr>
      <w:color w:val="0000ff"/>
      <w:u w:color="auto" w:val="single"/>
    </w:rPr>
  </w:style>
  <w:style w:type="character" w:styleId="char9">
    <w:name w:val="FollowedHyperlink"/>
    <w:basedOn w:val="char0"/>
    <w:rPr>
      <w:color w:val="800080"/>
      <w:u w:color="auto" w:val="single"/>
    </w:rPr>
  </w:style>
  <w:style w:type="character" w:styleId="char10">
    <w:name w:val="Strong"/>
    <w:basedOn w:val="char0"/>
    <w:rPr>
      <w:b/>
      <w:bCs/>
    </w:rPr>
  </w:style>
  <w:style w:type="character" w:styleId="char11" w:customStyle="1">
    <w:name w:val="List Paragraph Char"/>
    <w:basedOn w:val="char0"/>
    <w:rPr>
      <w:rFonts w:ascii="Arial" w:hAnsi="Arial"/>
      <w:szCs w:val="24"/>
    </w:rPr>
  </w:style>
  <w:style w:type="character" w:styleId="char12" w:customStyle="1">
    <w:name w:val="Heading 1 Char"/>
    <w:basedOn w:val="char0"/>
    <w:rPr>
      <w:rFonts w:ascii="Arial" w:hAnsi="Arial"/>
      <w:i/>
      <w:szCs w:val="24"/>
    </w:rPr>
  </w:style>
  <w:style w:type="character" w:styleId="char13" w:customStyle="1">
    <w:name w:val="annotation reference"/>
    <w:basedOn w:val="char0"/>
    <w:rPr>
      <w:sz w:val="16"/>
      <w:szCs w:val="16"/>
    </w:rPr>
  </w:style>
  <w:style w:type="character" w:styleId="char14" w:customStyle="1">
    <w:name w:val="Comment Text Char"/>
    <w:basedOn w:val="char0"/>
    <w:rPr>
      <w:rFonts w:ascii="Arial" w:hAnsi="Arial"/>
    </w:rPr>
  </w:style>
  <w:style w:type="character" w:styleId="char15" w:customStyle="1">
    <w:name w:val="Comment Subject Char"/>
    <w:basedOn w:val="char14"/>
    <w:rPr>
      <w:rFonts w:ascii="Arial" w:hAnsi="Arial"/>
      <w:b/>
      <w:bCs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ww.ieee-bv.org/conferences-and-events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NX rev.1202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Deron Johnson</cp:lastModifiedBy>
  <cp:revision>16</cp:revision>
  <dcterms:created xsi:type="dcterms:W3CDTF">2023-02-20T23:18:00Z</dcterms:created>
  <dcterms:modified xsi:type="dcterms:W3CDTF">2023-08-28T01:18:36Z</dcterms:modified>
</cp:coreProperties>
</file>