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6"/>
      </w:pPr>
      <w:r>
        <w:t>IEEE Buenaventura Section</w:t>
      </w:r>
    </w:p>
    <w:p>
      <w:pPr>
        <w:pStyle w:val="para6"/>
      </w:pPr>
      <w:r>
        <w:t>OpCom Meeting Minutes</w:t>
      </w:r>
    </w:p>
    <w:p>
      <w:pPr>
        <w:pStyle w:val="para1"/>
      </w:pPr>
      <w:r/>
    </w:p>
    <w:p>
      <w:pPr>
        <w:pStyle w:val="para1"/>
      </w:pPr>
      <w:r>
        <w:t>August 28, 2023; 6:30 PM</w:t>
      </w:r>
    </w:p>
    <w:tbl>
      <w:tblPr>
        <w:tblStyle w:val="TableGrid"/>
        <w:name w:val="Table1"/>
        <w:tabOrder w:val="0"/>
        <w:jc w:val="left"/>
        <w:tblInd w:w="0" w:type="dxa"/>
        <w:tblW w:w="10800" w:type="dxa"/>
        <w:tblLook w:val="04A0" w:firstRow="1" w:lastRow="0" w:firstColumn="1" w:lastColumn="0" w:noHBand="0" w:noVBand="1"/>
      </w:tblPr>
      <w:tblGrid>
        <w:gridCol w:w="10800"/>
      </w:tblGrid>
      <w:tr>
        <w:trPr>
          <w:tblHeader w:val="0"/>
          <w:cantSplit w:val="0"/>
          <w:trHeight w:val="0" w:hRule="auto"/>
        </w:trPr>
        <w:tc>
          <w:tcPr>
            <w:tcW w:w="10800" w:type="dxa"/>
            <w:tcMar>
              <w:left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693713911" protected="0"/>
          </w:tcPr>
          <w:p>
            <w:pPr>
              <w:pStyle w:val="para1"/>
              <w:tabs defTabSz="720">
                <w:tab w:val="left" w:pos="1035" w:leader="none"/>
              </w:tabs>
            </w:pPr>
            <w:r>
              <w:t>Online</w:t>
            </w:r>
          </w:p>
        </w:tc>
      </w:tr>
    </w:tbl>
    <w:p>
      <w:pPr>
        <w:pStyle w:val="para2"/>
      </w:pPr>
      <w:r>
        <w:t>Attendees</w:t>
      </w:r>
    </w:p>
    <w:tbl>
      <w:tblPr>
        <w:tblStyle w:val="TableGrid"/>
        <w:name w:val="Table2"/>
        <w:tabOrder w:val="0"/>
        <w:jc w:val="left"/>
        <w:tblInd w:w="0" w:type="dxa"/>
        <w:tblW w:w="7193" w:type="dxa"/>
        <w:tblLook w:val="04A0" w:firstRow="1" w:lastRow="0" w:firstColumn="1" w:lastColumn="0" w:noHBand="0" w:noVBand="1"/>
      </w:tblPr>
      <w:tblGrid>
        <w:gridCol w:w="3596"/>
        <w:gridCol w:w="3597"/>
      </w:tblGrid>
      <w:tr>
        <w:trPr>
          <w:tblHeader w:val="0"/>
          <w:cantSplit w:val="0"/>
          <w:trHeight w:val="0" w:hRule="auto"/>
        </w:trPr>
        <w:tc>
          <w:tcPr>
            <w:tcW w:w="3596" w:type="dxa"/>
            <w:tmTcPr id="1693713911" protected="0"/>
          </w:tcPr>
          <w:p>
            <w:pPr/>
            <w:r>
              <w:t>Doug Askegard</w:t>
            </w:r>
          </w:p>
        </w:tc>
        <w:tc>
          <w:tcPr>
            <w:tcW w:w="3597" w:type="dxa"/>
            <w:tmTcPr id="1693713911" protected="0"/>
          </w:tcPr>
          <w:p>
            <w:pPr/>
            <w:r>
              <w:t>Victor Lin</w:t>
            </w:r>
          </w:p>
        </w:tc>
      </w:tr>
      <w:tr>
        <w:trPr>
          <w:tblHeader w:val="0"/>
          <w:cantSplit w:val="0"/>
          <w:trHeight w:val="0" w:hRule="auto"/>
        </w:trPr>
        <w:tc>
          <w:tcPr>
            <w:tcW w:w="3596" w:type="dxa"/>
            <w:tmTcPr id="1693713911" protected="0"/>
          </w:tcPr>
          <w:p>
            <w:pPr/>
            <w:r>
              <w:t>Lubos Breida</w:t>
            </w:r>
          </w:p>
        </w:tc>
        <w:tc>
          <w:tcPr>
            <w:tcW w:w="3597" w:type="dxa"/>
            <w:tmTcPr id="1693713911" protected="0"/>
          </w:tcPr>
          <w:p>
            <w:pPr/>
            <w:r>
              <w:t>Chuck Seabury</w:t>
            </w:r>
          </w:p>
        </w:tc>
      </w:tr>
      <w:tr>
        <w:trPr>
          <w:tblHeader w:val="0"/>
          <w:cantSplit w:val="0"/>
          <w:trHeight w:val="0" w:hRule="auto"/>
        </w:trPr>
        <w:tc>
          <w:tcPr>
            <w:tcW w:w="3596" w:type="dxa"/>
            <w:tmTcPr id="1693713911" protected="0"/>
          </w:tcPr>
          <w:p>
            <w:pPr/>
            <w:r>
              <w:t>Nathalie Gosset</w:t>
            </w:r>
          </w:p>
        </w:tc>
        <w:tc>
          <w:tcPr>
            <w:tcW w:w="3597" w:type="dxa"/>
            <w:tmTcPr id="1693713911" protected="0"/>
          </w:tcPr>
          <w:p>
            <w:pPr/>
            <w:r>
              <w:t>Mohammad Tehrani</w:t>
            </w:r>
          </w:p>
        </w:tc>
      </w:tr>
      <w:tr>
        <w:trPr>
          <w:tblHeader w:val="0"/>
          <w:cantSplit w:val="0"/>
          <w:trHeight w:val="0" w:hRule="auto"/>
        </w:trPr>
        <w:tc>
          <w:tcPr>
            <w:tcW w:w="3596" w:type="dxa"/>
            <w:tmTcPr id="1693713911" protected="0"/>
          </w:tcPr>
          <w:p>
            <w:pPr/>
            <w:r>
              <w:t>Deron Johnson</w:t>
            </w:r>
          </w:p>
        </w:tc>
        <w:tc>
          <w:tcPr>
            <w:tcW w:w="3597" w:type="dxa"/>
            <w:tmTcPr id="1693713911" protected="0"/>
          </w:tcPr>
          <w:p>
            <w:pPr/>
            <w:r>
              <w:t>Don Thomas</w:t>
            </w:r>
          </w:p>
        </w:tc>
      </w:tr>
      <w:tr>
        <w:trPr>
          <w:tblHeader w:val="0"/>
          <w:cantSplit w:val="0"/>
          <w:trHeight w:val="0" w:hRule="auto"/>
        </w:trPr>
        <w:tc>
          <w:tcPr>
            <w:tcW w:w="3596" w:type="dxa"/>
            <w:tmTcPr id="1693713911" protected="0"/>
          </w:tcPr>
          <w:p>
            <w:pPr/>
            <w:r>
              <w:t>Jerry Knotts</w:t>
            </w:r>
          </w:p>
        </w:tc>
        <w:tc>
          <w:tcPr>
            <w:tcW w:w="3597" w:type="dxa"/>
            <w:tmTcPr id="1693713911" protected="0"/>
          </w:tcPr>
          <w:p>
            <w:pPr/>
            <w:r/>
          </w:p>
        </w:tc>
      </w:tr>
    </w:tbl>
    <w:p>
      <w:pPr>
        <w:pStyle w:val="para2"/>
      </w:pPr>
      <w:r>
        <w:t>Local Highlights</w:t>
      </w:r>
    </w:p>
    <w:p>
      <w:pPr>
        <w:rPr>
          <w:u w:color="auto" w:val="single"/>
        </w:rPr>
      </w:pPr>
      <w:r>
        <w:rPr>
          <w:u w:color="auto" w:val="single"/>
        </w:rPr>
        <w:t>Introduction</w:t>
      </w:r>
    </w:p>
    <w:p>
      <w:r>
        <w:t>Lubos Breida was introduced as a new volunteer. His background is in computational physics. Momin suggested he can act as our Section Program Chair, who can reach out to potential speakers.</w:t>
      </w:r>
    </w:p>
    <w:p>
      <w:pPr>
        <w:rPr>
          <w:u w:color="auto" w:val="single"/>
        </w:rPr>
      </w:pPr>
      <w:r>
        <w:rPr>
          <w:u w:color="auto" w:val="single"/>
        </w:rPr>
      </w:r>
    </w:p>
    <w:p>
      <w:pPr>
        <w:rPr>
          <w:u w:color="auto" w:val="single"/>
        </w:rPr>
      </w:pPr>
      <w:r>
        <w:rPr>
          <w:u w:color="auto" w:val="single"/>
        </w:rPr>
        <w:t>Aerospace - Mohammad</w:t>
      </w:r>
    </w:p>
    <w:p>
      <w:r>
        <w:t>The AES society had one distinguished lecturer in August.</w:t>
      </w:r>
    </w:p>
    <w:p>
      <w:r/>
    </w:p>
    <w:p>
      <w:pPr>
        <w:rPr>
          <w:u w:color="auto" w:val="single"/>
        </w:rPr>
      </w:pPr>
      <w:r>
        <w:rPr>
          <w:u w:color="auto" w:val="single"/>
        </w:rPr>
        <w:t>Computer - Don</w:t>
      </w:r>
    </w:p>
    <w:p>
      <w:r>
        <w:t xml:space="preserve">The September 13 speaker will be </w:t>
      </w:r>
      <w:hyperlink r:id="rId8" w:history="1">
        <w:r>
          <w:rPr>
            <w:rStyle w:val="char8"/>
          </w:rPr>
          <w:t>Farmbot - Open Source Agricultural Robotics</w:t>
        </w:r>
      </w:hyperlink>
      <w:r>
        <w:t xml:space="preserve"> </w:t>
      </w:r>
    </w:p>
    <w:p>
      <w:r/>
    </w:p>
    <w:p>
      <w:pPr>
        <w:rPr>
          <w:u w:color="auto" w:val="single"/>
        </w:rPr>
      </w:pPr>
      <w:r>
        <w:rPr>
          <w:u w:color="auto" w:val="single"/>
        </w:rPr>
        <w:t>ComSoc - Victor</w:t>
      </w:r>
    </w:p>
    <w:p>
      <w:r>
        <w:t>Working on a speaker for the new WiFi standard. It should be sometime this year, possibly at Skyworks.</w:t>
      </w:r>
    </w:p>
    <w:p>
      <w:r>
        <w:t>Victor noted he has recently started working part time on ISTO industry standards, and is also working on ISCC 2024 in Colorado.</w:t>
      </w:r>
    </w:p>
    <w:p>
      <w:pPr>
        <w:rPr>
          <w:u w:color="auto" w:val="single"/>
        </w:rPr>
      </w:pPr>
      <w:r>
        <w:rPr>
          <w:u w:color="auto" w:val="single"/>
        </w:rPr>
      </w:r>
    </w:p>
    <w:p>
      <w:pPr>
        <w:rPr>
          <w:u w:color="auto" w:val="single"/>
        </w:rPr>
      </w:pPr>
      <w:r>
        <w:rPr>
          <w:u w:color="auto" w:val="single"/>
        </w:rPr>
        <w:t>EMBS</w:t>
      </w:r>
    </w:p>
    <w:p>
      <w:r>
        <w:rPr>
          <w:b/>
          <w:bCs/>
        </w:rPr>
        <w:t>Deron</w:t>
      </w:r>
      <w:r>
        <w:t xml:space="preserve"> said will send an E-mail to current EMBS officers/volunteers to see if anyone wants to take on the chapter chair, and will cc Momin.</w:t>
      </w:r>
    </w:p>
    <w:p>
      <w:r/>
    </w:p>
    <w:p>
      <w:pPr>
        <w:rPr>
          <w:u w:color="auto" w:val="single"/>
        </w:rPr>
      </w:pPr>
      <w:r>
        <w:rPr>
          <w:u w:color="auto" w:val="single"/>
        </w:rPr>
        <w:t>Entrepreneurship/LMAG</w:t>
      </w:r>
    </w:p>
    <w:p>
      <w:r>
        <w:t>Jerry has not been able to talk to Mike about Hub101, since Mike has been on travel. Jerry will be there next week.</w:t>
      </w:r>
    </w:p>
    <w:p>
      <w:r>
        <w:t>Mohammad suggested reaching out to LMAG members to see if they would like to present.</w:t>
      </w:r>
    </w:p>
    <w:p>
      <w:r>
        <w:t xml:space="preserve">Momin suggested an IEEE meeting at Hub101 to support a mini "pitch competition". </w:t>
      </w:r>
      <w:r>
        <w:rPr>
          <w:b/>
          <w:bCs/>
        </w:rPr>
        <w:t>Jerry</w:t>
      </w:r>
      <w:r>
        <w:t xml:space="preserve"> will suggest it.</w:t>
      </w:r>
    </w:p>
    <w:p>
      <w:pPr>
        <w:pStyle w:val="para2"/>
      </w:pPr>
      <w:r>
        <w:t>Review Minutes of Previous Meeting</w:t>
      </w:r>
    </w:p>
    <w:p>
      <w:r>
        <w:t>Minutes from Deron of the July 31 meeting were accepted as submitted.</w:t>
      </w:r>
    </w:p>
    <w:p>
      <w:pPr>
        <w:pStyle w:val="para2"/>
      </w:pPr>
      <w:r>
        <w:t>Treasurer's Report</w:t>
      </w:r>
    </w:p>
    <w:p>
      <w:r>
        <w:t>For the July AES chapter meeting, LMAG paid for Hub101, and will pay for the food. Hub101 charge was $122.50 for 2.5 hours.</w:t>
      </w:r>
    </w:p>
    <w:p>
      <w:r>
        <w:t>Treasurer’s report for Nathalie was accepted as submitted.</w:t>
      </w:r>
    </w:p>
    <w:p>
      <w:pPr>
        <w:pStyle w:val="para2"/>
      </w:pPr>
      <w:r>
        <w:t>Outreach Events</w:t>
      </w:r>
    </w:p>
    <w:p>
      <w:pPr>
        <w:rPr>
          <w:rFonts w:cs="Arial"/>
          <w:szCs w:val="20"/>
        </w:rPr>
      </w:pPr>
      <w:r>
        <w:rPr>
          <w:rFonts w:cs="Arial"/>
          <w:szCs w:val="20"/>
        </w:rPr>
        <w:t xml:space="preserve">Girls Make STEM with Heart: Nathalie moved that we suspend GMSWH this fall, since we do not have a chair, and the consensus agreed. </w:t>
      </w:r>
      <w:r>
        <w:rPr>
          <w:rFonts w:cs="Arial"/>
          <w:b/>
          <w:bCs/>
          <w:szCs w:val="20"/>
        </w:rPr>
        <w:t>Deron</w:t>
      </w:r>
      <w:r>
        <w:rPr>
          <w:rFonts w:cs="Arial"/>
          <w:szCs w:val="20"/>
        </w:rPr>
        <w:t xml:space="preserve"> will send out a list of what is involved in running the event. Most of this documentation is already in </w:t>
      </w:r>
      <w:hyperlink r:id="rId9" w:history="1">
        <w:r>
          <w:rPr>
            <w:rStyle w:val="char8"/>
            <w:rFonts w:cs="Arial"/>
            <w:szCs w:val="20"/>
          </w:rPr>
          <w:t>Google Drive</w:t>
        </w:r>
      </w:hyperlink>
      <w:r>
        <w:rPr>
          <w:rFonts w:cs="Arial"/>
          <w:szCs w:val="20"/>
        </w:rPr>
        <w:t xml:space="preserve"> and and a brief summary is on the </w:t>
      </w:r>
      <w:hyperlink r:id="rId10" w:history="1">
        <w:r>
          <w:rPr>
            <w:rStyle w:val="char8"/>
            <w:rFonts w:cs="Arial"/>
            <w:szCs w:val="20"/>
          </w:rPr>
          <w:t>TryEngineering STEM Portal</w:t>
        </w:r>
      </w:hyperlink>
      <w:r>
        <w:rPr>
          <w:rFonts w:cs="Arial"/>
          <w:szCs w:val="20"/>
        </w:rPr>
        <w:t>.</w:t>
      </w:r>
      <w:r>
        <w:rPr>
          <w:rFonts w:cs="Arial"/>
          <w:szCs w:val="20"/>
        </w:rPr>
      </w:r>
    </w:p>
    <w:p>
      <w:pPr>
        <w:rPr>
          <w:rFonts w:cs="Arial"/>
          <w:szCs w:val="20"/>
        </w:rPr>
      </w:pPr>
      <w:r>
        <w:rPr>
          <w:rFonts w:cs="Arial"/>
          <w:szCs w:val="20"/>
        </w:rPr>
        <w:t>FIRST Lego League Qualifying Tournament: Deron and Bob attended a kickoff meeting on August 19. The event is scheduled for Sunday, November 12 with some setup Saturday afternoon, November 11. Bob is coordinating the volunteers, and Deron will be assisting as “co-Tournament Director”.</w:t>
      </w:r>
    </w:p>
    <w:p>
      <w:pPr>
        <w:pStyle w:val="para2"/>
      </w:pPr>
      <w:r>
        <w:t>IEEE Sections Congress</w:t>
      </w:r>
    </w:p>
    <w:p>
      <w:pPr>
        <w:rPr>
          <w:rFonts w:cs="Arial"/>
          <w:szCs w:val="20"/>
        </w:rPr>
      </w:pPr>
      <w:r>
        <w:rPr>
          <w:rFonts w:cs="Arial"/>
          <w:szCs w:val="20"/>
        </w:rPr>
        <w:t>Momin gave us an overview of what went on at the Sections Congress. Please see the information he sent out with the meeting agenda for some details. Some highlights:</w:t>
      </w:r>
    </w:p>
    <w:p>
      <w:pPr>
        <w:rPr>
          <w:rFonts w:cs="Arial"/>
          <w:szCs w:val="20"/>
        </w:rPr>
      </w:pPr>
      <w:r>
        <w:rPr>
          <w:rFonts w:cs="Arial"/>
          <w:szCs w:val="20"/>
        </w:rPr>
        <w:t>Credentialing: We can arrange for some of our technical talks to be used for continuing education hours for Professional Engineers, etc.</w:t>
      </w:r>
    </w:p>
    <w:p>
      <w:pPr>
        <w:rPr>
          <w:rFonts w:cs="Arial"/>
          <w:szCs w:val="20"/>
        </w:rPr>
      </w:pPr>
      <w:r>
        <w:rPr>
          <w:rFonts w:cs="Arial"/>
          <w:szCs w:val="20"/>
        </w:rPr>
        <w:t>A number of members choose not to renew every year, but we also get new members. The suggestion was that officers reach out to members that did not renew to ask why, and also reach out to new members to ask what their expectations are.</w:t>
      </w:r>
    </w:p>
    <w:p>
      <w:pPr>
        <w:rPr>
          <w:rFonts w:cs="Arial"/>
          <w:szCs w:val="20"/>
        </w:rPr>
      </w:pPr>
      <w:r>
        <w:rPr>
          <w:rFonts w:cs="Arial"/>
          <w:szCs w:val="20"/>
        </w:rPr>
        <w:t xml:space="preserve">Top 3 priorities recommended from the Sections Congress to the IEEE board: 1. Provide continuing incentives to volunteers. 2. Continuing education in the IEEE professional field. 3. Membership value. Details are here: </w:t>
      </w:r>
      <w:hyperlink r:id="rId11" w:history="1">
        <w:r>
          <w:rPr>
            <w:rStyle w:val="char8"/>
            <w:rFonts w:cs="Arial"/>
            <w:szCs w:val="20"/>
          </w:rPr>
          <w:t>https://sections-congress.ieee.org/SC2023-recommendations.html</w:t>
        </w:r>
      </w:hyperlink>
      <w:r>
        <w:rPr>
          <w:rFonts w:cs="Arial"/>
          <w:szCs w:val="20"/>
        </w:rPr>
        <w:t xml:space="preserve"> </w:t>
      </w:r>
      <w:r>
        <w:rPr>
          <w:rFonts w:cs="Arial"/>
          <w:szCs w:val="20"/>
        </w:rPr>
      </w:r>
    </w:p>
    <w:p>
      <w:pPr>
        <w:pStyle w:val="para2"/>
      </w:pPr>
      <w:r>
        <w:t>Nominating Committee/Succession Plan</w:t>
      </w:r>
    </w:p>
    <w:p>
      <w:pPr>
        <w:rPr>
          <w:rFonts w:cs="Arial"/>
          <w:szCs w:val="20"/>
        </w:rPr>
      </w:pPr>
      <w:r>
        <w:rPr>
          <w:rFonts w:cs="Arial"/>
          <w:szCs w:val="20"/>
        </w:rPr>
        <w:t>A call for nominations/volunteers went out on August 26. [Update: We heard from one respondent who is interested in either Treasurer or Secretary.]</w:t>
      </w:r>
    </w:p>
    <w:p>
      <w:pPr>
        <w:rPr>
          <w:rFonts w:cs="Arial"/>
          <w:szCs w:val="20"/>
        </w:rPr>
      </w:pPr>
      <w:r>
        <w:rPr>
          <w:rFonts w:cs="Arial"/>
          <w:szCs w:val="20"/>
        </w:rPr>
        <w:t xml:space="preserve">Deron suggested that </w:t>
      </w:r>
      <w:r>
        <w:rPr>
          <w:rFonts w:cs="Arial"/>
          <w:b/>
          <w:bCs/>
          <w:szCs w:val="20"/>
        </w:rPr>
        <w:t>each OpCom member</w:t>
      </w:r>
      <w:r>
        <w:rPr>
          <w:rFonts w:cs="Arial"/>
          <w:szCs w:val="20"/>
        </w:rPr>
        <w:t xml:space="preserve"> out to at least one other person to see if they would like to be a section officer.</w:t>
      </w:r>
    </w:p>
    <w:p>
      <w:pPr>
        <w:pStyle w:val="para2"/>
      </w:pPr>
      <w:r>
        <w:t>Next Meeting: Monday, September 25, 6:30 PM Pacific.</w:t>
      </w:r>
    </w:p>
    <w:p>
      <w:r>
        <w:t>Meeting was adjourned at 7:35 PM.</w:t>
      </w:r>
    </w:p>
    <w:p>
      <w:pPr>
        <w:pStyle w:val="para2"/>
        <w:rPr>
          <w:szCs w:val="36"/>
        </w:rPr>
      </w:pPr>
      <w:r>
        <w:br w:type="page"/>
      </w:r>
      <w:r>
        <w:t>Event Scheduling</w:t>
      </w:r>
      <w:r>
        <w:rPr>
          <w:szCs w:val="36"/>
        </w:rPr>
      </w:r>
    </w:p>
    <w:p>
      <w:pPr>
        <w:rPr>
          <w:b/>
          <w:color w:val="0000ff"/>
          <w:u w:color="auto" w:val="single"/>
        </w:rPr>
      </w:pPr>
      <w:hyperlink r:id="rId12" w:history="1">
        <w:r>
          <w:rPr>
            <w:rStyle w:val="char8"/>
            <w:b/>
          </w:rPr>
          <w:t>www.ieee-bv.org/conferences-and-events</w:t>
        </w:r>
      </w:hyperlink>
    </w:p>
    <w:tbl>
      <w:tblPr>
        <w:tblStyle w:val="TableGrid"/>
        <w:name w:val="Table3"/>
        <w:tabOrder w:val="0"/>
        <w:jc w:val="left"/>
        <w:tblInd w:w="0" w:type="dxa"/>
        <w:tblW w:w="6470" w:type="dxa"/>
        <w:tblLook w:val="04A0" w:firstRow="1" w:lastRow="0" w:firstColumn="1" w:lastColumn="0" w:noHBand="0" w:noVBand="1"/>
      </w:tblPr>
      <w:tblGrid>
        <w:gridCol w:w="2185"/>
        <w:gridCol w:w="2027"/>
        <w:gridCol w:w="2258"/>
      </w:tblGrid>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b/>
                <w:bCs/>
                <w:sz w:val="22"/>
                <w:szCs w:val="22"/>
              </w:rPr>
            </w:pPr>
            <w:r>
              <w:rPr>
                <w:rFonts w:ascii="Calibri" w:hAnsi="Calibri" w:cs="Calibri"/>
                <w:b/>
                <w:bCs/>
                <w:sz w:val="22"/>
                <w:szCs w:val="22"/>
              </w:rPr>
              <w:t>Schedule</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b/>
                <w:bCs/>
                <w:sz w:val="22"/>
                <w:szCs w:val="22"/>
              </w:rPr>
            </w:pPr>
            <w:r>
              <w:rPr>
                <w:rFonts w:ascii="Calibri" w:hAnsi="Calibri" w:cs="Calibri"/>
                <w:b/>
                <w:bCs/>
                <w:sz w:val="22"/>
                <w:szCs w:val="22"/>
              </w:rPr>
              <w:t>Chapter</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b/>
                <w:bCs/>
                <w:sz w:val="22"/>
                <w:szCs w:val="22"/>
              </w:rPr>
            </w:pPr>
            <w:r>
              <w:rPr>
                <w:rFonts w:ascii="Calibri" w:hAnsi="Calibri" w:cs="Calibri"/>
                <w:b/>
                <w:bCs/>
                <w:sz w:val="22"/>
                <w:szCs w:val="22"/>
              </w:rPr>
              <w:t>Chair</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1st Tue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Entrepreneurship</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Jerry K.</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1st Wed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RAS/IAS</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Doug A.</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2nd Tue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Communications</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Victor L.</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2nd Wed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Computer</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Don T.</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3rd Tue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Microwave</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Momin Q.</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3rd Thu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Aerospace</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Mohammad T.</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Last Mon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Section OpCom</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Momin Q.</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Last Tue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ED/CAS</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i/>
                <w:sz w:val="22"/>
                <w:szCs w:val="22"/>
              </w:rPr>
            </w:pPr>
            <w:r>
              <w:rPr>
                <w:rFonts w:ascii="Calibri" w:hAnsi="Calibri" w:cs="Calibri"/>
                <w:i/>
                <w:sz w:val="22"/>
                <w:szCs w:val="22"/>
              </w:rPr>
              <w:t>vacant</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Last Wed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EMBS</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Bob R.</w:t>
            </w:r>
          </w:p>
        </w:tc>
      </w:tr>
      <w:tr>
        <w:trPr>
          <w:tblHeader w:val="0"/>
          <w:cantSplit w:val="0"/>
          <w:trHeight w:val="261" w:hRule="atLeast"/>
        </w:trPr>
        <w:tc>
          <w:tcPr>
            <w:tcW w:w="21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Last Thu of month</w:t>
            </w:r>
          </w:p>
        </w:tc>
        <w:tc>
          <w:tcPr>
            <w:tcW w:w="20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Photonics</w:t>
            </w:r>
          </w:p>
        </w:tc>
        <w:tc>
          <w:tcPr>
            <w:tcW w:w="22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93713911" protected="0"/>
          </w:tcPr>
          <w:p>
            <w:pPr>
              <w:spacing w:line="240" w:lineRule="auto"/>
              <w:rPr>
                <w:rFonts w:ascii="Calibri" w:hAnsi="Calibri" w:cs="Calibri"/>
                <w:sz w:val="22"/>
                <w:szCs w:val="22"/>
              </w:rPr>
            </w:pPr>
            <w:r>
              <w:rPr>
                <w:rFonts w:ascii="Calibri" w:hAnsi="Calibri" w:cs="Calibri"/>
                <w:sz w:val="22"/>
                <w:szCs w:val="22"/>
              </w:rPr>
              <w:t>Sudhan</w:t>
            </w:r>
          </w:p>
        </w:tc>
      </w:tr>
    </w:tbl>
    <w:p>
      <w:pPr>
        <w:spacing w:line="240" w:lineRule="auto"/>
        <w:jc w:val="center"/>
      </w:pPr>
      <w:r/>
    </w:p>
    <w:p>
      <w:pPr>
        <w:spacing w:line="240" w:lineRule="auto"/>
        <w:jc w:val="center"/>
        <w:rPr>
          <w:rFonts w:ascii="Verdana" w:hAnsi="Verdana"/>
          <w:szCs w:val="22"/>
        </w:rPr>
      </w:pPr>
      <w:r>
        <w:rPr>
          <w:rFonts w:ascii="Verdana" w:hAnsi="Verdana"/>
          <w:szCs w:val="22"/>
        </w:rPr>
      </w:r>
    </w:p>
    <w:sectPr>
      <w:footnotePr>
        <w:pos w:val="pageBottom"/>
        <w:numFmt w:val="decimal"/>
        <w:numStart w:val="1"/>
        <w:numRestart w:val="continuous"/>
      </w:footnotePr>
      <w:endnotePr>
        <w:pos w:val="docEnd"/>
        <w:numFmt w:val="lowerRoman"/>
        <w:numStart w:val="1"/>
        <w:numRestart w:val="continuous"/>
      </w:endnotePr>
      <w:headerReference w:type="default" r:id="rId13"/>
      <w:footerReference w:type="default" r:id="rId14"/>
      <w:type w:val="nextPage"/>
      <w:pgSz w:h="15840" w:w="12240"/>
      <w:pgMar w:left="720" w:top="720" w:right="720" w:bottom="720"/>
      <w:paperSrc w:first="0" w:other="0" a="0" b="0"/>
      <w:pgNumType w:fmt="decimal"/>
      <w:tmGutter w:val="3"/>
      <w:mirrorMargins w:val="0"/>
      <w:tmSection w:h="-2">
        <w:tmHeader w:id="0" w:h="0" edge="720" text="0">
          <w:shd w:val="none"/>
        </w:tmHeader>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charset w:val="00"/>
    <w:family w:val="roman"/>
    <w:pitch w:val="default"/>
  </w:font>
  <w:font w:name="Arial">
    <w:charset w:val="00"/>
    <w:family w:val="swiss"/>
    <w:pitch w:val="default"/>
  </w:font>
  <w:font w:name="Tahoma">
    <w:charset w:val="00"/>
    <w:family w:val="swiss"/>
    <w:pitch w:val="default"/>
  </w:font>
  <w:font w:name="Calibri">
    <w:charset w:val="00"/>
    <w:family w:val="swiss"/>
    <w:pitch w:val="default"/>
  </w:font>
  <w:font w:name="Verdana">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8"/>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7"/>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0" w:hanging="0"/>
      </w:pPr>
    </w:lvl>
    <w:lvl w:ilvl="1">
      <w:start w:val="1"/>
      <w:numFmt w:val="decimal"/>
      <w:suff w:val="tab"/>
      <w:lvlText w:val="%2."/>
      <w:lvlJc w:val="left"/>
      <w:pPr>
        <w:ind w:left="720" w:hanging="0"/>
      </w:pPr>
    </w:lvl>
    <w:lvl w:ilvl="2">
      <w:start w:val="1"/>
      <w:numFmt w:val="decimal"/>
      <w:suff w:val="tab"/>
      <w:lvlText w:val="%3."/>
      <w:lvlJc w:val="left"/>
      <w:pPr>
        <w:ind w:left="1440" w:hanging="0"/>
      </w:pPr>
    </w:lvl>
    <w:lvl w:ilvl="3">
      <w:start w:val="1"/>
      <w:numFmt w:val="decimal"/>
      <w:suff w:val="tab"/>
      <w:lvlText w:val="%4."/>
      <w:lvlJc w:val="left"/>
      <w:pPr>
        <w:ind w:left="2160" w:hanging="0"/>
      </w:pPr>
    </w:lvl>
    <w:lvl w:ilvl="4">
      <w:start w:val="1"/>
      <w:numFmt w:val="decimal"/>
      <w:suff w:val="tab"/>
      <w:lvlText w:val="%5."/>
      <w:lvlJc w:val="left"/>
      <w:pPr>
        <w:ind w:left="2880" w:hanging="0"/>
      </w:pPr>
    </w:lvl>
    <w:lvl w:ilvl="5">
      <w:start w:val="1"/>
      <w:numFmt w:val="decimal"/>
      <w:suff w:val="tab"/>
      <w:lvlText w:val="%6."/>
      <w:lvlJc w:val="left"/>
      <w:pPr>
        <w:ind w:left="3600" w:hanging="0"/>
      </w:pPr>
    </w:lvl>
    <w:lvl w:ilvl="6">
      <w:start w:val="1"/>
      <w:numFmt w:val="decimal"/>
      <w:suff w:val="tab"/>
      <w:lvlText w:val="%7."/>
      <w:lvlJc w:val="left"/>
      <w:pPr>
        <w:ind w:left="4320" w:hanging="0"/>
      </w:pPr>
    </w:lvl>
    <w:lvl w:ilvl="7">
      <w:start w:val="1"/>
      <w:numFmt w:val="decimal"/>
      <w:suff w:val="tab"/>
      <w:lvlText w:val="%8."/>
      <w:lvlJc w:val="left"/>
      <w:pPr>
        <w:ind w:left="5040" w:hanging="0"/>
      </w:pPr>
    </w:lvl>
    <w:lvl w:ilvl="8">
      <w:start w:val="1"/>
      <w:numFmt w:val="decimal"/>
      <w:suff w:val="tab"/>
      <w:lvlText w:val="%9."/>
      <w:lvlJc w:val="left"/>
      <w:pPr>
        <w:ind w:left="5760" w:hanging="0"/>
      </w:pPr>
    </w:lvl>
  </w:abstractNum>
  <w:abstractNum w:abstractNumId="2">
    <w:multiLevelType w:val="hybridMultilevel"/>
    <w:name w:val="Numbered list 2"/>
    <w:lvl w:ilvl="0">
      <w:start w:val="1"/>
      <w:numFmt w:val="decimal"/>
      <w:suff w:val="tab"/>
      <w:lvlText w:val="%1."/>
      <w:lvlJc w:val="left"/>
      <w:pPr>
        <w:ind w:left="0" w:hanging="0"/>
      </w:pPr>
    </w:lvl>
    <w:lvl w:ilvl="1">
      <w:numFmt w:val="bullet"/>
      <w:suff w:val="tab"/>
      <w:lvlText w:val="o"/>
      <w:lvlJc w:val="left"/>
      <w:pPr>
        <w:ind w:left="720" w:hanging="0"/>
      </w:pPr>
      <w:rPr>
        <w:rFonts w:ascii="Courier New" w:hAnsi="Courier New" w:cs="Times New Roman"/>
        <w:sz w:val="20"/>
      </w:rPr>
    </w:lvl>
    <w:lvl w:ilvl="2">
      <w:start w:val="1"/>
      <w:numFmt w:val="decimal"/>
      <w:suff w:val="tab"/>
      <w:lvlText w:val="%3."/>
      <w:lvlJc w:val="left"/>
      <w:pPr>
        <w:ind w:left="1440" w:hanging="0"/>
      </w:pPr>
    </w:lvl>
    <w:lvl w:ilvl="3">
      <w:start w:val="1"/>
      <w:numFmt w:val="decimal"/>
      <w:suff w:val="tab"/>
      <w:lvlText w:val="%4."/>
      <w:lvlJc w:val="left"/>
      <w:pPr>
        <w:ind w:left="2160" w:hanging="0"/>
      </w:pPr>
    </w:lvl>
    <w:lvl w:ilvl="4">
      <w:start w:val="1"/>
      <w:numFmt w:val="decimal"/>
      <w:suff w:val="tab"/>
      <w:lvlText w:val="%5."/>
      <w:lvlJc w:val="left"/>
      <w:pPr>
        <w:ind w:left="2880" w:hanging="0"/>
      </w:pPr>
    </w:lvl>
    <w:lvl w:ilvl="5">
      <w:start w:val="1"/>
      <w:numFmt w:val="decimal"/>
      <w:suff w:val="tab"/>
      <w:lvlText w:val="%6."/>
      <w:lvlJc w:val="left"/>
      <w:pPr>
        <w:ind w:left="3600" w:hanging="0"/>
      </w:pPr>
    </w:lvl>
    <w:lvl w:ilvl="6">
      <w:start w:val="1"/>
      <w:numFmt w:val="decimal"/>
      <w:suff w:val="tab"/>
      <w:lvlText w:val="%7."/>
      <w:lvlJc w:val="left"/>
      <w:pPr>
        <w:ind w:left="4320" w:hanging="0"/>
      </w:pPr>
    </w:lvl>
    <w:lvl w:ilvl="7">
      <w:start w:val="1"/>
      <w:numFmt w:val="decimal"/>
      <w:suff w:val="tab"/>
      <w:lvlText w:val="%8."/>
      <w:lvlJc w:val="left"/>
      <w:pPr>
        <w:ind w:left="5040" w:hanging="0"/>
      </w:pPr>
    </w:lvl>
    <w:lvl w:ilvl="8">
      <w:start w:val="1"/>
      <w:numFmt w:val="decimal"/>
      <w:suff w:val="tab"/>
      <w:lvlText w:val="%9."/>
      <w:lvlJc w:val="left"/>
      <w:pPr>
        <w:ind w:left="5760" w:hanging="0"/>
      </w:pPr>
    </w:lvl>
  </w:abstractNum>
  <w:abstractNum w:abstractNumId="3">
    <w:multiLevelType w:val="hybridMultilevel"/>
    <w:name w:val="Numbered list 3"/>
    <w:lvl w:ilvl="0">
      <w:numFmt w:val="bullet"/>
      <w:suff w:val="tab"/>
      <w:lvlText w:val="-"/>
      <w:lvlJc w:val="left"/>
      <w:pPr>
        <w:ind w:left="360" w:hanging="0"/>
      </w:pPr>
      <w:rPr>
        <w:rFonts w:ascii="Arial" w:hAnsi="Arial" w:eastAsia="Times New Roman" w:cs="Aria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Numbered list 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5">
    <w:multiLevelType w:val="hybridMultilevel"/>
    <w:name w:val="Numbered list 5"/>
    <w:lvl w:ilvl="0">
      <w:start w:val="1"/>
      <w:numFmt w:val="decimal"/>
      <w:suff w:val="tab"/>
      <w:lvlText w:val="%1."/>
      <w:lvlJc w:val="left"/>
      <w:pPr>
        <w:ind w:left="0" w:hanging="0"/>
      </w:pPr>
    </w:lvl>
    <w:lvl w:ilvl="1">
      <w:numFmt w:val="bullet"/>
      <w:suff w:val="tab"/>
      <w:lvlText w:val="o"/>
      <w:lvlJc w:val="left"/>
      <w:pPr>
        <w:ind w:left="720" w:hanging="0"/>
      </w:pPr>
      <w:rPr>
        <w:rFonts w:ascii="Courier New" w:hAnsi="Courier New" w:cs="Times New Roman"/>
        <w:sz w:val="20"/>
      </w:rPr>
    </w:lvl>
    <w:lvl w:ilvl="2">
      <w:start w:val="1"/>
      <w:numFmt w:val="decimal"/>
      <w:suff w:val="tab"/>
      <w:lvlText w:val="%3."/>
      <w:lvlJc w:val="left"/>
      <w:pPr>
        <w:ind w:left="1440" w:hanging="0"/>
      </w:pPr>
    </w:lvl>
    <w:lvl w:ilvl="3">
      <w:start w:val="1"/>
      <w:numFmt w:val="decimal"/>
      <w:suff w:val="tab"/>
      <w:lvlText w:val="%4."/>
      <w:lvlJc w:val="left"/>
      <w:pPr>
        <w:ind w:left="2160" w:hanging="0"/>
      </w:pPr>
    </w:lvl>
    <w:lvl w:ilvl="4">
      <w:start w:val="1"/>
      <w:numFmt w:val="decimal"/>
      <w:suff w:val="tab"/>
      <w:lvlText w:val="%5."/>
      <w:lvlJc w:val="left"/>
      <w:pPr>
        <w:ind w:left="2880" w:hanging="0"/>
      </w:pPr>
    </w:lvl>
    <w:lvl w:ilvl="5">
      <w:start w:val="1"/>
      <w:numFmt w:val="decimal"/>
      <w:suff w:val="tab"/>
      <w:lvlText w:val="%6."/>
      <w:lvlJc w:val="left"/>
      <w:pPr>
        <w:ind w:left="3600" w:hanging="0"/>
      </w:pPr>
    </w:lvl>
    <w:lvl w:ilvl="6">
      <w:start w:val="1"/>
      <w:numFmt w:val="decimal"/>
      <w:suff w:val="tab"/>
      <w:lvlText w:val="%7."/>
      <w:lvlJc w:val="left"/>
      <w:pPr>
        <w:ind w:left="4320" w:hanging="0"/>
      </w:pPr>
    </w:lvl>
    <w:lvl w:ilvl="7">
      <w:start w:val="1"/>
      <w:numFmt w:val="decimal"/>
      <w:suff w:val="tab"/>
      <w:lvlText w:val="%8."/>
      <w:lvlJc w:val="left"/>
      <w:pPr>
        <w:ind w:left="5040" w:hanging="0"/>
      </w:pPr>
    </w:lvl>
    <w:lvl w:ilvl="8">
      <w:start w:val="1"/>
      <w:numFmt w:val="decimal"/>
      <w:suff w:val="tab"/>
      <w:lvlText w:val="%9."/>
      <w:lvlJc w:val="left"/>
      <w:pPr>
        <w:ind w:left="5760" w:hanging="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normal"/>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trackRevisions/>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119"/>
    <w:tmCommentsColor w:val="-1"/>
  </w:tmCommentsPr>
  <w:tmReviewPr>
    <w:tmReviewEnabled w:val="1"/>
    <w:tmReviewShow w:val="1"/>
    <w:tmReviewPrint w:val="0"/>
    <w:tmRevisionNum w:val="21"/>
    <w:tmReviewMarkIns w:val="4"/>
    <w:tmReviewColorIns w:val="-1"/>
    <w:tmReviewMarkDel w:val="7"/>
    <w:tmReviewColorDel w:val="-1"/>
    <w:tmReviewMarkFmt w:val="7"/>
    <w:tmReviewColorFmt w:val="-1"/>
    <w:tmReviewMarkLn w:val="1"/>
    <w:tmReviewColorLn w:val="0"/>
    <w:tmReviewToolTip w:val="0"/>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93713911" w:val="1204"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us" w:eastAsia="en-us"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szCs w:val="24"/>
    </w:rPr>
  </w:style>
  <w:style w:type="paragraph" w:styleId="para1">
    <w:name w:val="heading 1"/>
    <w:qFormat/>
    <w:basedOn w:val="para0"/>
    <w:next w:val="para0"/>
    <w:pPr>
      <w:outlineLvl w:val="0"/>
    </w:pPr>
    <w:rPr>
      <w:i/>
    </w:rPr>
  </w:style>
  <w:style w:type="paragraph" w:styleId="para2">
    <w:name w:val="heading 2"/>
    <w:qFormat/>
    <w:basedOn w:val="para0"/>
    <w:next w:val="para0"/>
    <w:pPr>
      <w:spacing w:before="240" w:after="120"/>
      <w:outlineLvl w:val="1"/>
    </w:pPr>
    <w:rPr>
      <w:b/>
      <w:sz w:val="24"/>
      <w:szCs w:val="22"/>
    </w:rPr>
  </w:style>
  <w:style w:type="paragraph" w:styleId="para3">
    <w:name w:val="heading 3"/>
    <w:qFormat/>
    <w:basedOn w:val="para0"/>
    <w:next w:val="para0"/>
    <w:pPr>
      <w:outlineLvl w:val="2"/>
    </w:pPr>
    <w:rPr>
      <w:b/>
    </w:rPr>
  </w:style>
  <w:style w:type="paragraph" w:styleId="para4">
    <w:name w:val="Balloon Text"/>
    <w:qFormat/>
    <w:basedOn w:val="para0"/>
    <w:pPr>
      <w:spacing w:line="240" w:lineRule="auto"/>
    </w:pPr>
    <w:rPr>
      <w:rFonts w:ascii="Tahoma" w:hAnsi="Tahoma" w:cs="Tahoma"/>
      <w:sz w:val="16"/>
      <w:szCs w:val="16"/>
    </w:rPr>
  </w:style>
  <w:style w:type="paragraph" w:styleId="para5">
    <w:name w:val="Title"/>
    <w:qFormat/>
    <w:basedOn w:val="para0"/>
    <w:next w:val="para0"/>
    <w:pPr>
      <w:spacing w:after="200"/>
    </w:pPr>
    <w:rPr>
      <w:sz w:val="22"/>
    </w:rPr>
  </w:style>
  <w:style w:type="paragraph" w:styleId="para6" w:customStyle="1">
    <w:name w:val="Name"/>
    <w:qFormat/>
    <w:basedOn w:val="para0"/>
    <w:rPr>
      <w:b/>
      <w:bCs/>
      <w:sz w:val="24"/>
    </w:rPr>
  </w:style>
  <w:style w:type="paragraph" w:styleId="para7">
    <w:name w:val="Header"/>
    <w:qFormat/>
    <w:basedOn w:val="para0"/>
    <w:pPr>
      <w:spacing w:line="240" w:lineRule="auto"/>
      <w:tabs defTabSz="720">
        <w:tab w:val="center" w:pos="4680" w:leader="none"/>
        <w:tab w:val="right" w:pos="9360" w:leader="none"/>
      </w:tabs>
    </w:pPr>
  </w:style>
  <w:style w:type="paragraph" w:styleId="para8">
    <w:name w:val="Footer"/>
    <w:qFormat/>
    <w:basedOn w:val="para0"/>
    <w:pPr>
      <w:spacing w:line="240" w:lineRule="auto"/>
      <w:tabs defTabSz="720">
        <w:tab w:val="center" w:pos="4680" w:leader="none"/>
        <w:tab w:val="right" w:pos="9360" w:leader="none"/>
      </w:tabs>
    </w:pPr>
  </w:style>
  <w:style w:type="paragraph" w:styleId="para9">
    <w:name w:val="List Paragraph"/>
    <w:qFormat/>
    <w:basedOn w:val="para0"/>
    <w:pPr>
      <w:ind w:left="720"/>
      <w:contextualSpacing/>
    </w:pPr>
  </w:style>
  <w:style w:type="paragraph" w:styleId="para10">
    <w:name w:val="Revision"/>
    <w:qFormat/>
    <w:pPr>
      <w:spacing w:line="240" w:lineRule="auto"/>
    </w:pPr>
    <w:rPr>
      <w:rFonts w:ascii="Arial" w:hAnsi="Arial" w:eastAsia="Times New Roman" w:cs="Times New Roman"/>
      <w:szCs w:val="24"/>
      <w:lang w:val="en-us" w:eastAsia="en-us" w:bidi="ar-sa"/>
    </w:rPr>
  </w:style>
  <w:style w:type="paragraph" w:styleId="para11" w:customStyle="1">
    <w:name w:val="annotation text"/>
    <w:qFormat/>
    <w:basedOn w:val="para0"/>
    <w:pPr>
      <w:spacing w:line="240" w:lineRule="auto"/>
    </w:pPr>
    <w:rPr>
      <w:szCs w:val="20"/>
    </w:rPr>
  </w:style>
  <w:style w:type="paragraph" w:styleId="para12" w:customStyle="1">
    <w:name w:val="annotation subject"/>
    <w:qFormat/>
    <w:basedOn w:val="para11"/>
    <w:next w:val="para11"/>
    <w:rPr>
      <w:b/>
      <w:bCs/>
    </w:rPr>
  </w:style>
  <w:style w:type="paragraph" w:styleId="para13">
    <w:name w:val="No Spacing"/>
    <w:qFormat/>
    <w:basedOn w:val="para0"/>
    <w:pPr>
      <w:spacing w:after="2" w:line="240" w:lineRule="auto"/>
      <w:contextualSpacing/>
    </w:pPr>
    <w:rPr>
      <w:rFonts w:eastAsia="Arial" w:cs="Arial"/>
      <w:sz w:val="22"/>
      <w:szCs w:val="22"/>
    </w:rPr>
  </w:style>
  <w:style w:type="paragraph" w:styleId="para14">
    <w:name w:val="Comment Text"/>
    <w:qFormat/>
    <w:basedOn w:val="para0"/>
    <w:pPr>
      <w:spacing w:line="240" w:lineRule="auto"/>
    </w:pPr>
    <w:rPr>
      <w:szCs w:val="20"/>
    </w:rPr>
  </w:style>
  <w:style w:type="character" w:styleId="char0" w:default="1">
    <w:name w:val="Default Paragraph Font"/>
  </w:style>
  <w:style w:type="character" w:styleId="char1">
    <w:name w:val="Placeholder Text"/>
    <w:basedOn w:val="char0"/>
    <w:rPr>
      <w:color w:val="808080"/>
    </w:rPr>
  </w:style>
  <w:style w:type="character" w:styleId="char2" w:customStyle="1">
    <w:name w:val="Balloon Text Char"/>
    <w:basedOn w:val="char0"/>
    <w:rPr>
      <w:rFonts w:ascii="Tahoma" w:hAnsi="Tahoma" w:cs="Tahoma"/>
      <w:sz w:val="16"/>
      <w:szCs w:val="16"/>
    </w:rPr>
  </w:style>
  <w:style w:type="character" w:styleId="char3" w:customStyle="1">
    <w:name w:val="Heading 2 Char"/>
    <w:basedOn w:val="char0"/>
    <w:rPr>
      <w:rFonts w:ascii="Arial" w:hAnsi="Arial"/>
      <w:b/>
      <w:sz w:val="24"/>
      <w:szCs w:val="22"/>
    </w:rPr>
  </w:style>
  <w:style w:type="character" w:styleId="char4" w:customStyle="1">
    <w:name w:val="Title Char"/>
    <w:basedOn w:val="char0"/>
    <w:rPr>
      <w:rFonts w:ascii="Arial" w:hAnsi="Arial"/>
      <w:sz w:val="22"/>
      <w:szCs w:val="24"/>
    </w:rPr>
  </w:style>
  <w:style w:type="character" w:styleId="char5" w:customStyle="1">
    <w:name w:val="Heading 3 Char"/>
    <w:basedOn w:val="char0"/>
    <w:rPr>
      <w:rFonts w:ascii="Arial" w:hAnsi="Arial"/>
      <w:b/>
      <w:szCs w:val="24"/>
    </w:rPr>
  </w:style>
  <w:style w:type="character" w:styleId="char6" w:customStyle="1">
    <w:name w:val="Header Char"/>
    <w:basedOn w:val="char0"/>
    <w:rPr>
      <w:rFonts w:ascii="Arial" w:hAnsi="Arial"/>
      <w:szCs w:val="24"/>
    </w:rPr>
  </w:style>
  <w:style w:type="character" w:styleId="char7" w:customStyle="1">
    <w:name w:val="Footer Char"/>
    <w:basedOn w:val="char0"/>
    <w:rPr>
      <w:rFonts w:ascii="Arial" w:hAnsi="Arial"/>
      <w:szCs w:val="24"/>
    </w:rPr>
  </w:style>
  <w:style w:type="character" w:styleId="char8">
    <w:name w:val="Hyperlink"/>
    <w:basedOn w:val="char0"/>
    <w:rPr>
      <w:color w:val="0000ff"/>
      <w:u w:color="auto" w:val="single"/>
    </w:rPr>
  </w:style>
  <w:style w:type="character" w:styleId="char9">
    <w:name w:val="FollowedHyperlink"/>
    <w:basedOn w:val="char0"/>
    <w:rPr>
      <w:color w:val="800080"/>
      <w:u w:color="auto" w:val="single"/>
    </w:rPr>
  </w:style>
  <w:style w:type="character" w:styleId="char10">
    <w:name w:val="Strong"/>
    <w:basedOn w:val="char0"/>
    <w:rPr>
      <w:b/>
      <w:bCs/>
    </w:rPr>
  </w:style>
  <w:style w:type="character" w:styleId="char11" w:customStyle="1">
    <w:name w:val="List Paragraph Char"/>
    <w:basedOn w:val="char0"/>
    <w:rPr>
      <w:rFonts w:ascii="Arial" w:hAnsi="Arial"/>
      <w:szCs w:val="24"/>
    </w:rPr>
  </w:style>
  <w:style w:type="character" w:styleId="char12" w:customStyle="1">
    <w:name w:val="Heading 1 Char"/>
    <w:basedOn w:val="char0"/>
    <w:rPr>
      <w:rFonts w:ascii="Arial" w:hAnsi="Arial"/>
      <w:i/>
      <w:szCs w:val="24"/>
    </w:rPr>
  </w:style>
  <w:style w:type="character" w:styleId="char13" w:customStyle="1">
    <w:name w:val="annotation reference"/>
    <w:basedOn w:val="char0"/>
    <w:rPr>
      <w:sz w:val="16"/>
      <w:szCs w:val="16"/>
    </w:rPr>
  </w:style>
  <w:style w:type="character" w:styleId="char14" w:customStyle="1">
    <w:name w:val="Comment Text Char"/>
    <w:basedOn w:val="char0"/>
    <w:rPr>
      <w:rFonts w:ascii="Arial" w:hAnsi="Arial"/>
    </w:rPr>
  </w:style>
  <w:style w:type="character" w:styleId="char15" w:customStyle="1">
    <w:name w:val="Comment Subject Char"/>
    <w:basedOn w:val="char14"/>
    <w:rPr>
      <w:rFonts w:ascii="Arial" w:hAnsi="Arial"/>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en-us" w:eastAsia="en-us"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szCs w:val="24"/>
    </w:rPr>
  </w:style>
  <w:style w:type="paragraph" w:styleId="para1">
    <w:name w:val="heading 1"/>
    <w:qFormat/>
    <w:basedOn w:val="para0"/>
    <w:next w:val="para0"/>
    <w:pPr>
      <w:outlineLvl w:val="0"/>
    </w:pPr>
    <w:rPr>
      <w:i/>
    </w:rPr>
  </w:style>
  <w:style w:type="paragraph" w:styleId="para2">
    <w:name w:val="heading 2"/>
    <w:qFormat/>
    <w:basedOn w:val="para0"/>
    <w:next w:val="para0"/>
    <w:pPr>
      <w:spacing w:before="240" w:after="120"/>
      <w:outlineLvl w:val="1"/>
    </w:pPr>
    <w:rPr>
      <w:b/>
      <w:sz w:val="24"/>
      <w:szCs w:val="22"/>
    </w:rPr>
  </w:style>
  <w:style w:type="paragraph" w:styleId="para3">
    <w:name w:val="heading 3"/>
    <w:qFormat/>
    <w:basedOn w:val="para0"/>
    <w:next w:val="para0"/>
    <w:pPr>
      <w:outlineLvl w:val="2"/>
    </w:pPr>
    <w:rPr>
      <w:b/>
    </w:rPr>
  </w:style>
  <w:style w:type="paragraph" w:styleId="para4">
    <w:name w:val="Balloon Text"/>
    <w:qFormat/>
    <w:basedOn w:val="para0"/>
    <w:pPr>
      <w:spacing w:line="240" w:lineRule="auto"/>
    </w:pPr>
    <w:rPr>
      <w:rFonts w:ascii="Tahoma" w:hAnsi="Tahoma" w:cs="Tahoma"/>
      <w:sz w:val="16"/>
      <w:szCs w:val="16"/>
    </w:rPr>
  </w:style>
  <w:style w:type="paragraph" w:styleId="para5">
    <w:name w:val="Title"/>
    <w:qFormat/>
    <w:basedOn w:val="para0"/>
    <w:next w:val="para0"/>
    <w:pPr>
      <w:spacing w:after="200"/>
    </w:pPr>
    <w:rPr>
      <w:sz w:val="22"/>
    </w:rPr>
  </w:style>
  <w:style w:type="paragraph" w:styleId="para6" w:customStyle="1">
    <w:name w:val="Name"/>
    <w:qFormat/>
    <w:basedOn w:val="para0"/>
    <w:rPr>
      <w:b/>
      <w:bCs/>
      <w:sz w:val="24"/>
    </w:rPr>
  </w:style>
  <w:style w:type="paragraph" w:styleId="para7">
    <w:name w:val="Header"/>
    <w:qFormat/>
    <w:basedOn w:val="para0"/>
    <w:pPr>
      <w:spacing w:line="240" w:lineRule="auto"/>
      <w:tabs defTabSz="720">
        <w:tab w:val="center" w:pos="4680" w:leader="none"/>
        <w:tab w:val="right" w:pos="9360" w:leader="none"/>
      </w:tabs>
    </w:pPr>
  </w:style>
  <w:style w:type="paragraph" w:styleId="para8">
    <w:name w:val="Footer"/>
    <w:qFormat/>
    <w:basedOn w:val="para0"/>
    <w:pPr>
      <w:spacing w:line="240" w:lineRule="auto"/>
      <w:tabs defTabSz="720">
        <w:tab w:val="center" w:pos="4680" w:leader="none"/>
        <w:tab w:val="right" w:pos="9360" w:leader="none"/>
      </w:tabs>
    </w:pPr>
  </w:style>
  <w:style w:type="paragraph" w:styleId="para9">
    <w:name w:val="List Paragraph"/>
    <w:qFormat/>
    <w:basedOn w:val="para0"/>
    <w:pPr>
      <w:ind w:left="720"/>
      <w:contextualSpacing/>
    </w:pPr>
  </w:style>
  <w:style w:type="paragraph" w:styleId="para10">
    <w:name w:val="Revision"/>
    <w:qFormat/>
    <w:pPr>
      <w:spacing w:line="240" w:lineRule="auto"/>
    </w:pPr>
    <w:rPr>
      <w:rFonts w:ascii="Arial" w:hAnsi="Arial" w:eastAsia="Times New Roman" w:cs="Times New Roman"/>
      <w:szCs w:val="24"/>
      <w:lang w:val="en-us" w:eastAsia="en-us" w:bidi="ar-sa"/>
    </w:rPr>
  </w:style>
  <w:style w:type="paragraph" w:styleId="para11" w:customStyle="1">
    <w:name w:val="annotation text"/>
    <w:qFormat/>
    <w:basedOn w:val="para0"/>
    <w:pPr>
      <w:spacing w:line="240" w:lineRule="auto"/>
    </w:pPr>
    <w:rPr>
      <w:szCs w:val="20"/>
    </w:rPr>
  </w:style>
  <w:style w:type="paragraph" w:styleId="para12" w:customStyle="1">
    <w:name w:val="annotation subject"/>
    <w:qFormat/>
    <w:basedOn w:val="para11"/>
    <w:next w:val="para11"/>
    <w:rPr>
      <w:b/>
      <w:bCs/>
    </w:rPr>
  </w:style>
  <w:style w:type="paragraph" w:styleId="para13">
    <w:name w:val="No Spacing"/>
    <w:qFormat/>
    <w:basedOn w:val="para0"/>
    <w:pPr>
      <w:spacing w:after="2" w:line="240" w:lineRule="auto"/>
      <w:contextualSpacing/>
    </w:pPr>
    <w:rPr>
      <w:rFonts w:eastAsia="Arial" w:cs="Arial"/>
      <w:sz w:val="22"/>
      <w:szCs w:val="22"/>
    </w:rPr>
  </w:style>
  <w:style w:type="paragraph" w:styleId="para14">
    <w:name w:val="Comment Text"/>
    <w:qFormat/>
    <w:basedOn w:val="para0"/>
    <w:pPr>
      <w:spacing w:line="240" w:lineRule="auto"/>
    </w:pPr>
    <w:rPr>
      <w:szCs w:val="20"/>
    </w:rPr>
  </w:style>
  <w:style w:type="character" w:styleId="char0" w:default="1">
    <w:name w:val="Default Paragraph Font"/>
  </w:style>
  <w:style w:type="character" w:styleId="char1">
    <w:name w:val="Placeholder Text"/>
    <w:basedOn w:val="char0"/>
    <w:rPr>
      <w:color w:val="808080"/>
    </w:rPr>
  </w:style>
  <w:style w:type="character" w:styleId="char2" w:customStyle="1">
    <w:name w:val="Balloon Text Char"/>
    <w:basedOn w:val="char0"/>
    <w:rPr>
      <w:rFonts w:ascii="Tahoma" w:hAnsi="Tahoma" w:cs="Tahoma"/>
      <w:sz w:val="16"/>
      <w:szCs w:val="16"/>
    </w:rPr>
  </w:style>
  <w:style w:type="character" w:styleId="char3" w:customStyle="1">
    <w:name w:val="Heading 2 Char"/>
    <w:basedOn w:val="char0"/>
    <w:rPr>
      <w:rFonts w:ascii="Arial" w:hAnsi="Arial"/>
      <w:b/>
      <w:sz w:val="24"/>
      <w:szCs w:val="22"/>
    </w:rPr>
  </w:style>
  <w:style w:type="character" w:styleId="char4" w:customStyle="1">
    <w:name w:val="Title Char"/>
    <w:basedOn w:val="char0"/>
    <w:rPr>
      <w:rFonts w:ascii="Arial" w:hAnsi="Arial"/>
      <w:sz w:val="22"/>
      <w:szCs w:val="24"/>
    </w:rPr>
  </w:style>
  <w:style w:type="character" w:styleId="char5" w:customStyle="1">
    <w:name w:val="Heading 3 Char"/>
    <w:basedOn w:val="char0"/>
    <w:rPr>
      <w:rFonts w:ascii="Arial" w:hAnsi="Arial"/>
      <w:b/>
      <w:szCs w:val="24"/>
    </w:rPr>
  </w:style>
  <w:style w:type="character" w:styleId="char6" w:customStyle="1">
    <w:name w:val="Header Char"/>
    <w:basedOn w:val="char0"/>
    <w:rPr>
      <w:rFonts w:ascii="Arial" w:hAnsi="Arial"/>
      <w:szCs w:val="24"/>
    </w:rPr>
  </w:style>
  <w:style w:type="character" w:styleId="char7" w:customStyle="1">
    <w:name w:val="Footer Char"/>
    <w:basedOn w:val="char0"/>
    <w:rPr>
      <w:rFonts w:ascii="Arial" w:hAnsi="Arial"/>
      <w:szCs w:val="24"/>
    </w:rPr>
  </w:style>
  <w:style w:type="character" w:styleId="char8">
    <w:name w:val="Hyperlink"/>
    <w:basedOn w:val="char0"/>
    <w:rPr>
      <w:color w:val="0000ff"/>
      <w:u w:color="auto" w:val="single"/>
    </w:rPr>
  </w:style>
  <w:style w:type="character" w:styleId="char9">
    <w:name w:val="FollowedHyperlink"/>
    <w:basedOn w:val="char0"/>
    <w:rPr>
      <w:color w:val="800080"/>
      <w:u w:color="auto" w:val="single"/>
    </w:rPr>
  </w:style>
  <w:style w:type="character" w:styleId="char10">
    <w:name w:val="Strong"/>
    <w:basedOn w:val="char0"/>
    <w:rPr>
      <w:b/>
      <w:bCs/>
    </w:rPr>
  </w:style>
  <w:style w:type="character" w:styleId="char11" w:customStyle="1">
    <w:name w:val="List Paragraph Char"/>
    <w:basedOn w:val="char0"/>
    <w:rPr>
      <w:rFonts w:ascii="Arial" w:hAnsi="Arial"/>
      <w:szCs w:val="24"/>
    </w:rPr>
  </w:style>
  <w:style w:type="character" w:styleId="char12" w:customStyle="1">
    <w:name w:val="Heading 1 Char"/>
    <w:basedOn w:val="char0"/>
    <w:rPr>
      <w:rFonts w:ascii="Arial" w:hAnsi="Arial"/>
      <w:i/>
      <w:szCs w:val="24"/>
    </w:rPr>
  </w:style>
  <w:style w:type="character" w:styleId="char13" w:customStyle="1">
    <w:name w:val="annotation reference"/>
    <w:basedOn w:val="char0"/>
    <w:rPr>
      <w:sz w:val="16"/>
      <w:szCs w:val="16"/>
    </w:rPr>
  </w:style>
  <w:style w:type="character" w:styleId="char14" w:customStyle="1">
    <w:name w:val="Comment Text Char"/>
    <w:basedOn w:val="char0"/>
    <w:rPr>
      <w:rFonts w:ascii="Arial" w:hAnsi="Arial"/>
    </w:rPr>
  </w:style>
  <w:style w:type="character" w:styleId="char15" w:customStyle="1">
    <w:name w:val="Comment Subject Char"/>
    <w:basedOn w:val="char14"/>
    <w:rPr>
      <w:rFonts w:ascii="Arial" w:hAnsi="Arial"/>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events.vtools.ieee.org/m/368285" TargetMode="External"/><Relationship Id="rId9" Type="http://schemas.openxmlformats.org/officeDocument/2006/relationships/hyperlink" Target="https://drive.google.com/drive/folders/1hverbEHgH_vYCYI0iZRqutiCj45JPUr9" TargetMode="External"/><Relationship Id="rId10" Type="http://schemas.openxmlformats.org/officeDocument/2006/relationships/hyperlink" Target="https://stemportal-tryengineering.ieee.org/programs/detail/7905bbe9-e4d8-4c23-8295-8521ad7877a6" TargetMode="External"/><Relationship Id="rId11" Type="http://schemas.openxmlformats.org/officeDocument/2006/relationships/hyperlink" Target="https://sections-congress.ieee.org/SC2023-recommendations.html" TargetMode="External"/><Relationship Id="rId12" Type="http://schemas.openxmlformats.org/officeDocument/2006/relationships/hyperlink" Target="https://www.ieee-bv.org/conferences-and-events/" TargetMode="External"/><Relationship Id="rId13"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NX rev.1204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Deron Johnson</cp:lastModifiedBy>
  <cp:revision>21</cp:revision>
  <dcterms:created xsi:type="dcterms:W3CDTF">2023-02-20T23:18:00Z</dcterms:created>
  <dcterms:modified xsi:type="dcterms:W3CDTF">2023-09-03T04:05:11Z</dcterms:modified>
</cp:coreProperties>
</file>